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E8" w:rsidRPr="00B27D1B" w:rsidRDefault="00B27D1B" w:rsidP="00792045">
      <w:pPr>
        <w:spacing w:after="0" w:line="240" w:lineRule="auto"/>
        <w:rPr>
          <w:rFonts w:asciiTheme="minorHAnsi" w:hAnsiTheme="minorHAnsi"/>
          <w:b/>
          <w:bCs/>
          <w:sz w:val="40"/>
          <w:szCs w:val="40"/>
        </w:rPr>
      </w:pPr>
      <w:r w:rsidRPr="00B27D1B">
        <w:rPr>
          <w:rFonts w:asciiTheme="minorHAnsi" w:hAnsiTheme="minorHAnsi"/>
          <w:b/>
          <w:bCs/>
          <w:sz w:val="40"/>
          <w:szCs w:val="40"/>
        </w:rPr>
        <w:t>PROJECT COMPLETED IN 2016</w:t>
      </w:r>
    </w:p>
    <w:p w:rsidR="005751E8" w:rsidRDefault="005751E8" w:rsidP="005751E8">
      <w:pPr>
        <w:spacing w:after="0" w:line="240" w:lineRule="auto"/>
        <w:rPr>
          <w:rFonts w:asciiTheme="minorHAnsi" w:hAnsiTheme="minorHAnsi"/>
          <w:b/>
          <w:bCs/>
        </w:rPr>
      </w:pPr>
      <w:r>
        <w:rPr>
          <w:rFonts w:asciiTheme="minorHAnsi" w:hAnsiTheme="minorHAnsi"/>
          <w:b/>
          <w:bCs/>
        </w:rPr>
        <w:t>Angstrom Materials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5751E8" w:rsidRPr="00EA319B" w:rsidTr="005751E8">
        <w:tc>
          <w:tcPr>
            <w:tcW w:w="1728" w:type="dxa"/>
          </w:tcPr>
          <w:p w:rsidR="005751E8" w:rsidRPr="00EA319B" w:rsidRDefault="005751E8"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5751E8" w:rsidRPr="00EA319B" w:rsidRDefault="005751E8" w:rsidP="008A4099">
            <w:pPr>
              <w:pStyle w:val="NormalWeb"/>
              <w:rPr>
                <w:rFonts w:asciiTheme="minorHAnsi" w:hAnsiTheme="minorHAnsi"/>
                <w:sz w:val="22"/>
                <w:szCs w:val="22"/>
              </w:rPr>
            </w:pPr>
            <w:r>
              <w:rPr>
                <w:rFonts w:asciiTheme="minorHAnsi" w:hAnsiTheme="minorHAnsi"/>
                <w:sz w:val="22"/>
                <w:szCs w:val="22"/>
              </w:rPr>
              <w:t>Angstron Materials</w:t>
            </w:r>
            <w:r w:rsidRPr="005751E8">
              <w:rPr>
                <w:rFonts w:asciiTheme="minorHAnsi" w:hAnsiTheme="minorHAnsi"/>
                <w:sz w:val="22"/>
                <w:szCs w:val="22"/>
              </w:rPr>
              <w:t xml:space="preserve"> invest</w:t>
            </w:r>
            <w:r>
              <w:rPr>
                <w:rFonts w:asciiTheme="minorHAnsi" w:hAnsiTheme="minorHAnsi"/>
                <w:sz w:val="22"/>
                <w:szCs w:val="22"/>
              </w:rPr>
              <w:t>ed over</w:t>
            </w:r>
            <w:r w:rsidRPr="005751E8">
              <w:rPr>
                <w:rFonts w:asciiTheme="minorHAnsi" w:hAnsiTheme="minorHAnsi"/>
                <w:sz w:val="22"/>
                <w:szCs w:val="22"/>
              </w:rPr>
              <w:t xml:space="preserve"> $1</w:t>
            </w:r>
            <w:r w:rsidR="008A4099">
              <w:rPr>
                <w:rFonts w:asciiTheme="minorHAnsi" w:hAnsiTheme="minorHAnsi"/>
                <w:sz w:val="22"/>
                <w:szCs w:val="22"/>
              </w:rPr>
              <w:t>M</w:t>
            </w:r>
            <w:r w:rsidRPr="005751E8">
              <w:rPr>
                <w:rFonts w:asciiTheme="minorHAnsi" w:hAnsiTheme="minorHAnsi"/>
                <w:sz w:val="22"/>
                <w:szCs w:val="22"/>
              </w:rPr>
              <w:t xml:space="preserve"> to acquire and renovate a</w:t>
            </w:r>
            <w:r w:rsidR="008A4099">
              <w:rPr>
                <w:rFonts w:asciiTheme="minorHAnsi" w:hAnsiTheme="minorHAnsi"/>
                <w:sz w:val="22"/>
                <w:szCs w:val="22"/>
              </w:rPr>
              <w:t xml:space="preserve"> </w:t>
            </w:r>
            <w:r w:rsidRPr="005751E8">
              <w:rPr>
                <w:rFonts w:asciiTheme="minorHAnsi" w:hAnsiTheme="minorHAnsi"/>
                <w:sz w:val="22"/>
                <w:szCs w:val="22"/>
              </w:rPr>
              <w:t>located at 1235 McCook Avenue</w:t>
            </w:r>
            <w:r w:rsidR="008A4099">
              <w:rPr>
                <w:rFonts w:asciiTheme="minorHAnsi" w:hAnsiTheme="minorHAnsi"/>
                <w:sz w:val="22"/>
                <w:szCs w:val="22"/>
              </w:rPr>
              <w:t xml:space="preserve"> adjacent the company’s headquarters.  </w:t>
            </w:r>
            <w:r w:rsidRPr="005751E8">
              <w:rPr>
                <w:rFonts w:asciiTheme="minorHAnsi" w:hAnsiTheme="minorHAnsi"/>
                <w:sz w:val="22"/>
                <w:szCs w:val="22"/>
              </w:rPr>
              <w:t xml:space="preserve">The </w:t>
            </w:r>
            <w:r w:rsidR="008A4099">
              <w:rPr>
                <w:rFonts w:asciiTheme="minorHAnsi" w:hAnsiTheme="minorHAnsi"/>
                <w:sz w:val="22"/>
                <w:szCs w:val="22"/>
              </w:rPr>
              <w:t>expansion paves the way for them to add</w:t>
            </w:r>
            <w:r w:rsidRPr="005751E8">
              <w:rPr>
                <w:rFonts w:asciiTheme="minorHAnsi" w:hAnsiTheme="minorHAnsi"/>
                <w:sz w:val="22"/>
                <w:szCs w:val="22"/>
              </w:rPr>
              <w:t xml:space="preserve"> 15 </w:t>
            </w:r>
            <w:r w:rsidR="008A4099">
              <w:rPr>
                <w:rFonts w:asciiTheme="minorHAnsi" w:hAnsiTheme="minorHAnsi"/>
                <w:sz w:val="22"/>
                <w:szCs w:val="22"/>
              </w:rPr>
              <w:t>in the coming</w:t>
            </w:r>
            <w:r w:rsidRPr="005751E8">
              <w:rPr>
                <w:rFonts w:asciiTheme="minorHAnsi" w:hAnsiTheme="minorHAnsi"/>
                <w:sz w:val="22"/>
                <w:szCs w:val="22"/>
              </w:rPr>
              <w:t xml:space="preserve"> years.  </w:t>
            </w:r>
          </w:p>
        </w:tc>
      </w:tr>
      <w:tr w:rsidR="005751E8" w:rsidRPr="00EA319B" w:rsidTr="005751E8">
        <w:tc>
          <w:tcPr>
            <w:tcW w:w="1728" w:type="dxa"/>
          </w:tcPr>
          <w:p w:rsidR="005751E8" w:rsidRPr="00EA319B" w:rsidRDefault="005751E8" w:rsidP="005751E8">
            <w:pPr>
              <w:spacing w:after="0" w:line="240" w:lineRule="auto"/>
              <w:rPr>
                <w:rFonts w:asciiTheme="minorHAnsi" w:hAnsiTheme="minorHAnsi"/>
              </w:rPr>
            </w:pPr>
            <w:r w:rsidRPr="00EA319B">
              <w:rPr>
                <w:rFonts w:asciiTheme="minorHAnsi" w:hAnsiTheme="minorHAnsi"/>
              </w:rPr>
              <w:t>Status</w:t>
            </w:r>
          </w:p>
        </w:tc>
        <w:tc>
          <w:tcPr>
            <w:tcW w:w="9180" w:type="dxa"/>
          </w:tcPr>
          <w:p w:rsidR="005751E8" w:rsidRPr="00EA319B" w:rsidRDefault="005751E8" w:rsidP="005751E8">
            <w:pPr>
              <w:spacing w:after="0" w:line="240" w:lineRule="auto"/>
              <w:rPr>
                <w:rFonts w:asciiTheme="minorHAnsi" w:hAnsiTheme="minorHAnsi"/>
              </w:rPr>
            </w:pPr>
            <w:r>
              <w:rPr>
                <w:rFonts w:asciiTheme="minorHAnsi" w:hAnsiTheme="minorHAnsi"/>
              </w:rPr>
              <w:t>Completed in 2016</w:t>
            </w:r>
          </w:p>
        </w:tc>
      </w:tr>
      <w:tr w:rsidR="005751E8" w:rsidRPr="00EA319B" w:rsidTr="005751E8">
        <w:tc>
          <w:tcPr>
            <w:tcW w:w="1728" w:type="dxa"/>
          </w:tcPr>
          <w:p w:rsidR="005751E8" w:rsidRPr="00EA319B" w:rsidRDefault="005751E8" w:rsidP="005751E8">
            <w:pPr>
              <w:spacing w:after="0" w:line="240" w:lineRule="auto"/>
              <w:rPr>
                <w:rFonts w:asciiTheme="minorHAnsi" w:hAnsiTheme="minorHAnsi"/>
              </w:rPr>
            </w:pPr>
            <w:r w:rsidRPr="00EA319B">
              <w:rPr>
                <w:rFonts w:asciiTheme="minorHAnsi" w:hAnsiTheme="minorHAnsi"/>
              </w:rPr>
              <w:t>Cost</w:t>
            </w:r>
          </w:p>
        </w:tc>
        <w:tc>
          <w:tcPr>
            <w:tcW w:w="9180" w:type="dxa"/>
          </w:tcPr>
          <w:p w:rsidR="005751E8" w:rsidRPr="00EA319B" w:rsidRDefault="005751E8" w:rsidP="008A4099">
            <w:pPr>
              <w:spacing w:after="0" w:line="240" w:lineRule="auto"/>
              <w:rPr>
                <w:rFonts w:asciiTheme="minorHAnsi" w:hAnsiTheme="minorHAnsi"/>
              </w:rPr>
            </w:pPr>
            <w:r>
              <w:rPr>
                <w:rFonts w:asciiTheme="minorHAnsi" w:hAnsiTheme="minorHAnsi"/>
              </w:rPr>
              <w:t>Total - $</w:t>
            </w:r>
            <w:r w:rsidR="008A4099">
              <w:rPr>
                <w:rFonts w:asciiTheme="minorHAnsi" w:hAnsiTheme="minorHAnsi"/>
              </w:rPr>
              <w:t>1M</w:t>
            </w:r>
          </w:p>
        </w:tc>
      </w:tr>
      <w:tr w:rsidR="005751E8" w:rsidRPr="00EA319B" w:rsidTr="005751E8">
        <w:tc>
          <w:tcPr>
            <w:tcW w:w="1728" w:type="dxa"/>
          </w:tcPr>
          <w:p w:rsidR="005751E8" w:rsidRPr="00EA319B" w:rsidRDefault="005751E8"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5751E8" w:rsidRPr="00EA319B" w:rsidRDefault="008A4099" w:rsidP="005751E8">
            <w:pPr>
              <w:spacing w:after="0" w:line="240" w:lineRule="auto"/>
              <w:rPr>
                <w:rFonts w:asciiTheme="minorHAnsi" w:hAnsiTheme="minorHAnsi"/>
              </w:rPr>
            </w:pPr>
            <w:r>
              <w:rPr>
                <w:rFonts w:asciiTheme="minorHAnsi" w:hAnsiTheme="minorHAnsi"/>
              </w:rPr>
              <w:t xml:space="preserve">Private Equity, </w:t>
            </w:r>
            <w:r w:rsidR="005751E8">
              <w:rPr>
                <w:rFonts w:asciiTheme="minorHAnsi" w:hAnsiTheme="minorHAnsi"/>
              </w:rPr>
              <w:t>City of Dayton</w:t>
            </w:r>
            <w:r>
              <w:rPr>
                <w:rFonts w:asciiTheme="minorHAnsi" w:hAnsiTheme="minorHAnsi"/>
              </w:rPr>
              <w:t>, ED/GE</w:t>
            </w:r>
          </w:p>
        </w:tc>
      </w:tr>
      <w:tr w:rsidR="005751E8" w:rsidRPr="00EA319B" w:rsidTr="005751E8">
        <w:tc>
          <w:tcPr>
            <w:tcW w:w="1728" w:type="dxa"/>
          </w:tcPr>
          <w:p w:rsidR="005751E8" w:rsidRPr="00EA319B" w:rsidRDefault="005751E8"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5751E8" w:rsidRPr="00EA319B" w:rsidRDefault="005751E8" w:rsidP="008A4099">
            <w:pPr>
              <w:spacing w:after="0" w:line="240" w:lineRule="auto"/>
              <w:rPr>
                <w:rFonts w:asciiTheme="minorHAnsi" w:hAnsiTheme="minorHAnsi"/>
              </w:rPr>
            </w:pPr>
            <w:r w:rsidRPr="00EA319B">
              <w:rPr>
                <w:rFonts w:asciiTheme="minorHAnsi" w:hAnsiTheme="minorHAnsi"/>
              </w:rPr>
              <w:t xml:space="preserve">Strategic Collaboratives </w:t>
            </w:r>
          </w:p>
        </w:tc>
      </w:tr>
    </w:tbl>
    <w:p w:rsidR="005751E8" w:rsidRDefault="005751E8"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r>
        <w:rPr>
          <w:rFonts w:asciiTheme="minorHAnsi" w:hAnsiTheme="minorHAnsi"/>
          <w:b/>
          <w:bCs/>
        </w:rPr>
        <w:t xml:space="preserve">Arcade </w:t>
      </w:r>
      <w:r w:rsidR="00117EA5">
        <w:rPr>
          <w:rFonts w:asciiTheme="minorHAnsi" w:hAnsiTheme="minorHAnsi"/>
          <w:b/>
          <w:bCs/>
        </w:rPr>
        <w:t>Dry and Stable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3E3111" w:rsidP="003E3111">
            <w:pPr>
              <w:pStyle w:val="NormalWeb"/>
              <w:rPr>
                <w:rFonts w:asciiTheme="minorHAnsi" w:hAnsiTheme="minorHAnsi"/>
                <w:sz w:val="22"/>
                <w:szCs w:val="22"/>
              </w:rPr>
            </w:pPr>
            <w:r>
              <w:rPr>
                <w:rFonts w:asciiTheme="minorHAnsi" w:hAnsiTheme="minorHAnsi"/>
                <w:sz w:val="22"/>
                <w:szCs w:val="22"/>
              </w:rPr>
              <w:t>Project included</w:t>
            </w:r>
            <w:r w:rsidRPr="003E3111">
              <w:rPr>
                <w:rFonts w:asciiTheme="minorHAnsi" w:hAnsiTheme="minorHAnsi"/>
                <w:sz w:val="22"/>
                <w:szCs w:val="22"/>
              </w:rPr>
              <w:t xml:space="preserve"> gutter cleaning and maintenance, securing broken or missing glass frames, and fixing the buildings where rain damage ha</w:t>
            </w:r>
            <w:r>
              <w:rPr>
                <w:rFonts w:asciiTheme="minorHAnsi" w:hAnsiTheme="minorHAnsi"/>
                <w:sz w:val="22"/>
                <w:szCs w:val="22"/>
              </w:rPr>
              <w:t xml:space="preserve">d eroded </w:t>
            </w:r>
            <w:r w:rsidRPr="003E3111">
              <w:rPr>
                <w:rFonts w:asciiTheme="minorHAnsi" w:hAnsiTheme="minorHAnsi"/>
                <w:sz w:val="22"/>
                <w:szCs w:val="22"/>
              </w:rPr>
              <w:t>mortar</w:t>
            </w:r>
            <w:r>
              <w:rPr>
                <w:rFonts w:asciiTheme="minorHAnsi" w:hAnsiTheme="minorHAnsi"/>
                <w:sz w:val="22"/>
                <w:szCs w:val="22"/>
              </w:rPr>
              <w:t>.</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Completed in 2016</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Total - $700,000</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City of Dayton</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Strategic Collaboratives and Corridors, Livable Streets/ Placemaking, </w:t>
            </w:r>
          </w:p>
        </w:tc>
      </w:tr>
    </w:tbl>
    <w:p w:rsidR="00792045" w:rsidRDefault="00792045" w:rsidP="00792045">
      <w:pPr>
        <w:spacing w:after="0" w:line="240" w:lineRule="auto"/>
        <w:rPr>
          <w:rFonts w:asciiTheme="minorHAnsi" w:hAnsiTheme="minorHAnsi"/>
          <w:b/>
          <w:bCs/>
        </w:rPr>
      </w:pPr>
    </w:p>
    <w:p w:rsidR="00792045" w:rsidRPr="006E4C1D" w:rsidRDefault="00792045" w:rsidP="00792045">
      <w:pPr>
        <w:spacing w:after="0" w:line="240" w:lineRule="auto"/>
        <w:rPr>
          <w:rFonts w:asciiTheme="minorHAnsi" w:hAnsiTheme="minorHAnsi"/>
          <w:b/>
          <w:bCs/>
        </w:rPr>
      </w:pPr>
      <w:r w:rsidRPr="006E4C1D">
        <w:rPr>
          <w:rFonts w:asciiTheme="minorHAnsi" w:hAnsiTheme="minorHAnsi"/>
          <w:b/>
          <w:bCs/>
        </w:rPr>
        <w:t>Bike Share Program</w:t>
      </w:r>
      <w:r>
        <w:rPr>
          <w:rFonts w:asciiTheme="minorHAnsi" w:hAnsiTheme="minorHAnsi"/>
          <w:b/>
          <w:bCs/>
        </w:rPr>
        <w:t xml:space="preserve"> (LINK)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9"/>
        <w:gridCol w:w="7967"/>
      </w:tblGrid>
      <w:tr w:rsidR="00792045" w:rsidRPr="00EA319B" w:rsidTr="005751E8">
        <w:tc>
          <w:tcPr>
            <w:tcW w:w="168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226" w:type="dxa"/>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Establish 2</w:t>
            </w:r>
            <w:r>
              <w:rPr>
                <w:rFonts w:asciiTheme="minorHAnsi" w:hAnsiTheme="minorHAnsi"/>
              </w:rPr>
              <w:t>5</w:t>
            </w:r>
            <w:r w:rsidRPr="00EA319B">
              <w:rPr>
                <w:rFonts w:asciiTheme="minorHAnsi" w:hAnsiTheme="minorHAnsi"/>
              </w:rPr>
              <w:t xml:space="preserve"> strategically located stations, all within two mile radius of downtown Dayton. Each station will contain six to ten bikes, totaling more than 200 bikes.</w:t>
            </w:r>
          </w:p>
        </w:tc>
      </w:tr>
      <w:tr w:rsidR="00792045" w:rsidRPr="00EA319B" w:rsidTr="005751E8">
        <w:tc>
          <w:tcPr>
            <w:tcW w:w="168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226" w:type="dxa"/>
          </w:tcPr>
          <w:p w:rsidR="00792045" w:rsidRPr="00EA319B" w:rsidRDefault="00792045" w:rsidP="005751E8">
            <w:pPr>
              <w:spacing w:after="0" w:line="240" w:lineRule="auto"/>
              <w:rPr>
                <w:rFonts w:asciiTheme="minorHAnsi" w:hAnsiTheme="minorHAnsi"/>
              </w:rPr>
            </w:pPr>
            <w:r>
              <w:rPr>
                <w:rFonts w:asciiTheme="minorHAnsi" w:hAnsiTheme="minorHAnsi"/>
              </w:rPr>
              <w:t>Installed 22 stations in 2015  AND 3 stations in 2016</w:t>
            </w:r>
          </w:p>
        </w:tc>
      </w:tr>
      <w:tr w:rsidR="00792045" w:rsidRPr="00EA319B" w:rsidTr="005751E8">
        <w:tc>
          <w:tcPr>
            <w:tcW w:w="168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226"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$1</w:t>
            </w:r>
            <w:r>
              <w:rPr>
                <w:rFonts w:asciiTheme="minorHAnsi" w:hAnsiTheme="minorHAnsi"/>
              </w:rPr>
              <w:t>.2</w:t>
            </w:r>
            <w:r w:rsidRPr="00EA319B">
              <w:rPr>
                <w:rFonts w:asciiTheme="minorHAnsi" w:hAnsiTheme="minorHAnsi"/>
              </w:rPr>
              <w:t>M, $250,000 City of Dayton</w:t>
            </w:r>
          </w:p>
        </w:tc>
      </w:tr>
      <w:tr w:rsidR="00792045" w:rsidRPr="00EA319B" w:rsidTr="005751E8">
        <w:tc>
          <w:tcPr>
            <w:tcW w:w="168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226" w:type="dxa"/>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Federal STP funds, RTA, MVRPC and  City of Dayton General Capital funds</w:t>
            </w:r>
            <w:r>
              <w:rPr>
                <w:rFonts w:asciiTheme="minorHAnsi" w:hAnsiTheme="minorHAnsi"/>
              </w:rPr>
              <w:t>, private fundraising</w:t>
            </w:r>
          </w:p>
        </w:tc>
      </w:tr>
      <w:tr w:rsidR="00792045" w:rsidRPr="00EA319B" w:rsidTr="005751E8">
        <w:tc>
          <w:tcPr>
            <w:tcW w:w="168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226" w:type="dxa"/>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Livable Streets</w:t>
            </w:r>
            <w:r>
              <w:rPr>
                <w:rFonts w:asciiTheme="minorHAnsi" w:hAnsiTheme="minorHAnsi"/>
              </w:rPr>
              <w:t xml:space="preserve">, Strategic </w:t>
            </w:r>
            <w:r w:rsidR="00B37913">
              <w:rPr>
                <w:rFonts w:asciiTheme="minorHAnsi" w:hAnsiTheme="minorHAnsi"/>
              </w:rPr>
              <w:t>Collaboratives</w:t>
            </w:r>
            <w:r>
              <w:rPr>
                <w:rFonts w:asciiTheme="minorHAnsi" w:hAnsiTheme="minorHAnsi"/>
              </w:rPr>
              <w:t>, Placemaking</w:t>
            </w:r>
          </w:p>
        </w:tc>
      </w:tr>
    </w:tbl>
    <w:p w:rsidR="00792045" w:rsidRDefault="00792045" w:rsidP="00792045">
      <w:pPr>
        <w:spacing w:after="0" w:line="240" w:lineRule="auto"/>
        <w:rPr>
          <w:rFonts w:asciiTheme="minorHAnsi" w:hAnsiTheme="minorHAnsi"/>
          <w:b/>
        </w:rPr>
      </w:pPr>
    </w:p>
    <w:p w:rsidR="00792045" w:rsidRPr="00EA319B" w:rsidRDefault="00792045" w:rsidP="00792045">
      <w:pPr>
        <w:spacing w:after="0" w:line="240" w:lineRule="auto"/>
        <w:rPr>
          <w:rFonts w:asciiTheme="minorHAnsi" w:hAnsiTheme="minorHAnsi"/>
          <w:b/>
        </w:rPr>
      </w:pPr>
      <w:r w:rsidRPr="00EA319B">
        <w:rPr>
          <w:rFonts w:asciiTheme="minorHAnsi" w:hAnsiTheme="minorHAnsi"/>
          <w:b/>
        </w:rPr>
        <w:t>Brownstones at Second Street Housing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pStyle w:val="NormalWeb"/>
              <w:spacing w:before="0" w:beforeAutospacing="0" w:after="0" w:afterAutospacing="0"/>
              <w:rPr>
                <w:rFonts w:asciiTheme="minorHAnsi" w:hAnsiTheme="minorHAnsi"/>
                <w:sz w:val="22"/>
                <w:szCs w:val="22"/>
              </w:rPr>
            </w:pPr>
            <w:r w:rsidRPr="00EA319B">
              <w:rPr>
                <w:rFonts w:asciiTheme="minorHAnsi" w:hAnsiTheme="minorHAnsi"/>
                <w:sz w:val="22"/>
                <w:szCs w:val="22"/>
              </w:rPr>
              <w:t xml:space="preserve">Construction of 24 new townhomes downtown near the intersection </w:t>
            </w:r>
            <w:r>
              <w:rPr>
                <w:rFonts w:asciiTheme="minorHAnsi" w:hAnsiTheme="minorHAnsi"/>
                <w:sz w:val="22"/>
                <w:szCs w:val="22"/>
              </w:rPr>
              <w:t>of East Second and Sears</w:t>
            </w:r>
            <w:r w:rsidRPr="00EA319B">
              <w:rPr>
                <w:rFonts w:asciiTheme="minorHAnsi" w:hAnsiTheme="minorHAnsi"/>
                <w:sz w:val="22"/>
                <w:szCs w:val="22"/>
              </w:rPr>
              <w:t xml:space="preserve">.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Completed in 2016.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Total - $5M, $240,000 City of Dayton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Private Equity, bank financing, City of Dayton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Strategic Collaboratives and Corridors, Livable Streets/ Placemaking, </w:t>
            </w:r>
          </w:p>
        </w:tc>
      </w:tr>
    </w:tbl>
    <w:p w:rsidR="00792045" w:rsidRDefault="00792045" w:rsidP="00792045">
      <w:pPr>
        <w:spacing w:after="0" w:line="240" w:lineRule="auto"/>
        <w:rPr>
          <w:rFonts w:asciiTheme="minorHAnsi" w:hAnsiTheme="minorHAnsi"/>
          <w:b/>
          <w:bCs/>
        </w:rPr>
      </w:pPr>
    </w:p>
    <w:p w:rsidR="00792045" w:rsidRPr="00731B22" w:rsidRDefault="00792045" w:rsidP="00792045">
      <w:pPr>
        <w:spacing w:after="0" w:line="240" w:lineRule="auto"/>
        <w:rPr>
          <w:rFonts w:asciiTheme="minorHAnsi" w:hAnsiTheme="minorHAnsi"/>
          <w:b/>
          <w:bCs/>
        </w:rPr>
      </w:pPr>
      <w:r>
        <w:rPr>
          <w:rFonts w:asciiTheme="minorHAnsi" w:hAnsiTheme="minorHAnsi"/>
          <w:b/>
          <w:bCs/>
        </w:rPr>
        <w:t>CareSource Kettering Tower Expansion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731B22" w:rsidRDefault="00792045" w:rsidP="005751E8">
            <w:pPr>
              <w:spacing w:after="0" w:line="240" w:lineRule="auto"/>
              <w:rPr>
                <w:rFonts w:asciiTheme="minorHAnsi" w:hAnsiTheme="minorHAnsi"/>
              </w:rPr>
            </w:pPr>
            <w:r>
              <w:rPr>
                <w:rFonts w:asciiTheme="minorHAnsi" w:hAnsiTheme="minorHAnsi"/>
              </w:rPr>
              <w:t>A</w:t>
            </w:r>
            <w:r w:rsidRPr="00F66F86">
              <w:rPr>
                <w:rFonts w:asciiTheme="minorHAnsi" w:hAnsiTheme="minorHAnsi"/>
              </w:rPr>
              <w:t>sbestos remediation, space renovations,</w:t>
            </w:r>
            <w:r>
              <w:rPr>
                <w:rFonts w:asciiTheme="minorHAnsi" w:hAnsiTheme="minorHAnsi"/>
              </w:rPr>
              <w:t xml:space="preserve"> and</w:t>
            </w:r>
            <w:r w:rsidRPr="00F66F86">
              <w:rPr>
                <w:rFonts w:asciiTheme="minorHAnsi" w:hAnsiTheme="minorHAnsi"/>
              </w:rPr>
              <w:t xml:space="preserve"> parking</w:t>
            </w:r>
            <w:r>
              <w:rPr>
                <w:rFonts w:asciiTheme="minorHAnsi" w:hAnsiTheme="minorHAnsi"/>
              </w:rPr>
              <w:t xml:space="preserve"> facility to support CareSource growth in downtown.  </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731B22" w:rsidRDefault="00792045" w:rsidP="005751E8">
            <w:pPr>
              <w:spacing w:after="0" w:line="240" w:lineRule="auto"/>
              <w:rPr>
                <w:rFonts w:asciiTheme="minorHAnsi" w:hAnsiTheme="minorHAnsi"/>
              </w:rPr>
            </w:pPr>
            <w:r>
              <w:rPr>
                <w:rFonts w:asciiTheme="minorHAnsi" w:hAnsiTheme="minorHAnsi"/>
              </w:rPr>
              <w:t xml:space="preserve">Project was completed in 2016  </w:t>
            </w:r>
            <w:r w:rsidRPr="00731B22">
              <w:rPr>
                <w:rFonts w:asciiTheme="minorHAnsi" w:hAnsiTheme="minorHAnsi"/>
              </w:rPr>
              <w:t xml:space="preserve">  </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5C78B8" w:rsidRDefault="00792045" w:rsidP="005751E8">
            <w:pPr>
              <w:spacing w:after="0" w:line="240" w:lineRule="auto"/>
              <w:rPr>
                <w:rFonts w:asciiTheme="minorHAnsi" w:hAnsiTheme="minorHAnsi"/>
              </w:rPr>
            </w:pPr>
            <w:r w:rsidRPr="005C78B8">
              <w:rPr>
                <w:rFonts w:asciiTheme="minorHAnsi" w:hAnsiTheme="minorHAnsi"/>
              </w:rPr>
              <w:t>Total - $</w:t>
            </w:r>
            <w:r>
              <w:rPr>
                <w:rFonts w:asciiTheme="minorHAnsi" w:hAnsiTheme="minorHAnsi"/>
              </w:rPr>
              <w:t>5</w:t>
            </w:r>
            <w:r w:rsidRPr="005C78B8">
              <w:rPr>
                <w:rFonts w:asciiTheme="minorHAnsi" w:hAnsiTheme="minorHAnsi"/>
              </w:rPr>
              <w:t xml:space="preserve"> Million</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5C78B8" w:rsidRDefault="00792045" w:rsidP="005751E8">
            <w:pPr>
              <w:spacing w:after="0" w:line="240" w:lineRule="auto"/>
              <w:rPr>
                <w:rFonts w:asciiTheme="minorHAnsi" w:hAnsiTheme="minorHAnsi"/>
              </w:rPr>
            </w:pPr>
            <w:r>
              <w:rPr>
                <w:rFonts w:asciiTheme="minorHAnsi" w:hAnsiTheme="minorHAnsi"/>
              </w:rPr>
              <w:t>Company equity, JobsOhio , City of Dayton</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tcPr>
          <w:p w:rsidR="00792045" w:rsidRPr="00E23E79" w:rsidRDefault="00792045" w:rsidP="005751E8">
            <w:pPr>
              <w:spacing w:after="0" w:line="240" w:lineRule="auto"/>
              <w:rPr>
                <w:rFonts w:asciiTheme="minorHAnsi" w:hAnsiTheme="minorHAnsi"/>
              </w:rPr>
            </w:pPr>
            <w:r w:rsidRPr="00E23E79">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5C78B8" w:rsidRDefault="00792045" w:rsidP="005751E8">
            <w:pPr>
              <w:spacing w:after="0" w:line="240" w:lineRule="auto"/>
              <w:rPr>
                <w:rFonts w:asciiTheme="minorHAnsi" w:hAnsiTheme="minorHAnsi"/>
              </w:rPr>
            </w:pPr>
            <w:r w:rsidRPr="005C78B8">
              <w:rPr>
                <w:rFonts w:asciiTheme="minorHAnsi" w:hAnsiTheme="minorHAnsi"/>
              </w:rPr>
              <w:t xml:space="preserve">Strategic Collaboratives </w:t>
            </w:r>
          </w:p>
        </w:tc>
      </w:tr>
    </w:tbl>
    <w:p w:rsidR="00792045" w:rsidRDefault="00792045" w:rsidP="00792045">
      <w:pPr>
        <w:spacing w:after="0" w:line="240" w:lineRule="auto"/>
        <w:rPr>
          <w:rFonts w:asciiTheme="minorHAnsi" w:hAnsiTheme="minorHAnsi"/>
          <w:b/>
          <w:bCs/>
        </w:rPr>
      </w:pPr>
    </w:p>
    <w:p w:rsidR="00792045" w:rsidRPr="00731B22" w:rsidRDefault="00792045" w:rsidP="00792045">
      <w:pPr>
        <w:spacing w:after="0" w:line="240" w:lineRule="auto"/>
        <w:rPr>
          <w:rFonts w:asciiTheme="minorHAnsi" w:hAnsiTheme="minorHAnsi"/>
          <w:b/>
          <w:bCs/>
        </w:rPr>
      </w:pPr>
      <w:r>
        <w:rPr>
          <w:rFonts w:asciiTheme="minorHAnsi" w:hAnsiTheme="minorHAnsi"/>
          <w:b/>
          <w:bCs/>
        </w:rPr>
        <w:t>Chaminade Julienne Blue Green Field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731B22" w:rsidRDefault="00792045" w:rsidP="005751E8">
            <w:pPr>
              <w:spacing w:after="0" w:line="240" w:lineRule="auto"/>
              <w:rPr>
                <w:rFonts w:asciiTheme="minorHAnsi" w:hAnsiTheme="minorHAnsi"/>
              </w:rPr>
            </w:pPr>
            <w:r w:rsidRPr="00731B22">
              <w:rPr>
                <w:rFonts w:asciiTheme="minorHAnsi" w:hAnsiTheme="minorHAnsi"/>
              </w:rPr>
              <w:t xml:space="preserve">Construction of a 100,000SF athletic complex that will house football, lacrosse, and soccer  </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731B22" w:rsidRDefault="00792045" w:rsidP="005751E8">
            <w:pPr>
              <w:spacing w:after="0" w:line="240" w:lineRule="auto"/>
              <w:rPr>
                <w:rFonts w:asciiTheme="minorHAnsi" w:hAnsiTheme="minorHAnsi"/>
              </w:rPr>
            </w:pPr>
            <w:r>
              <w:rPr>
                <w:rFonts w:asciiTheme="minorHAnsi" w:hAnsiTheme="minorHAnsi"/>
              </w:rPr>
              <w:t xml:space="preserve">Completed in 2016.  </w:t>
            </w:r>
            <w:r w:rsidRPr="00731B22">
              <w:rPr>
                <w:rFonts w:asciiTheme="minorHAnsi" w:hAnsiTheme="minorHAnsi"/>
              </w:rPr>
              <w:t xml:space="preserve">  </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5C78B8" w:rsidRDefault="00792045" w:rsidP="005751E8">
            <w:pPr>
              <w:spacing w:after="0" w:line="240" w:lineRule="auto"/>
              <w:rPr>
                <w:rFonts w:asciiTheme="minorHAnsi" w:hAnsiTheme="minorHAnsi"/>
              </w:rPr>
            </w:pPr>
            <w:r w:rsidRPr="005C78B8">
              <w:rPr>
                <w:rFonts w:asciiTheme="minorHAnsi" w:hAnsiTheme="minorHAnsi"/>
              </w:rPr>
              <w:t>Total - $6 Million</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5C78B8" w:rsidRDefault="00792045" w:rsidP="005751E8">
            <w:pPr>
              <w:spacing w:after="0" w:line="240" w:lineRule="auto"/>
              <w:rPr>
                <w:rFonts w:asciiTheme="minorHAnsi" w:hAnsiTheme="minorHAnsi"/>
              </w:rPr>
            </w:pPr>
            <w:r w:rsidRPr="005C78B8">
              <w:rPr>
                <w:rFonts w:asciiTheme="minorHAnsi" w:hAnsiTheme="minorHAnsi"/>
              </w:rPr>
              <w:t>Private Fundraising</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tcPr>
          <w:p w:rsidR="00792045" w:rsidRPr="00E23E79" w:rsidRDefault="00792045" w:rsidP="005751E8">
            <w:pPr>
              <w:spacing w:after="0" w:line="240" w:lineRule="auto"/>
              <w:rPr>
                <w:rFonts w:asciiTheme="minorHAnsi" w:hAnsiTheme="minorHAnsi"/>
              </w:rPr>
            </w:pPr>
            <w:r w:rsidRPr="00E23E79">
              <w:rPr>
                <w:rFonts w:asciiTheme="minorHAnsi" w:hAnsiTheme="minorHAnsi"/>
              </w:rPr>
              <w:lastRenderedPageBreak/>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5C78B8" w:rsidRDefault="00792045" w:rsidP="005751E8">
            <w:pPr>
              <w:spacing w:after="0" w:line="240" w:lineRule="auto"/>
              <w:rPr>
                <w:rFonts w:asciiTheme="minorHAnsi" w:hAnsiTheme="minorHAnsi"/>
              </w:rPr>
            </w:pPr>
            <w:r w:rsidRPr="005C78B8">
              <w:rPr>
                <w:rFonts w:asciiTheme="minorHAnsi" w:hAnsiTheme="minorHAnsi"/>
              </w:rPr>
              <w:t xml:space="preserve">Strategic Collaboratives and Corridors, Livable Streets/Placemaking,  </w:t>
            </w:r>
          </w:p>
        </w:tc>
      </w:tr>
    </w:tbl>
    <w:p w:rsidR="003E3111" w:rsidRDefault="003E3111" w:rsidP="00792045">
      <w:pPr>
        <w:spacing w:after="0" w:line="240" w:lineRule="auto"/>
        <w:rPr>
          <w:rFonts w:asciiTheme="minorHAnsi" w:hAnsiTheme="minorHAnsi"/>
          <w:b/>
        </w:rPr>
      </w:pPr>
    </w:p>
    <w:p w:rsidR="00792045" w:rsidRPr="00EA319B" w:rsidRDefault="00792045" w:rsidP="00792045">
      <w:pPr>
        <w:spacing w:after="0" w:line="240" w:lineRule="auto"/>
        <w:rPr>
          <w:rFonts w:asciiTheme="minorHAnsi" w:hAnsiTheme="minorHAnsi"/>
          <w:b/>
          <w:bCs/>
        </w:rPr>
      </w:pPr>
      <w:r>
        <w:rPr>
          <w:rFonts w:asciiTheme="minorHAnsi" w:hAnsiTheme="minorHAnsi"/>
          <w:b/>
        </w:rPr>
        <w:t xml:space="preserve">East </w:t>
      </w:r>
      <w:r w:rsidRPr="00EA319B">
        <w:rPr>
          <w:rFonts w:asciiTheme="minorHAnsi" w:hAnsiTheme="minorHAnsi"/>
          <w:b/>
        </w:rPr>
        <w:t>Fifth Street and Hamilton Avenue Bikeway</w:t>
      </w:r>
      <w:r>
        <w:rPr>
          <w:rFonts w:asciiTheme="minorHAnsi" w:hAnsiTheme="minorHAnsi"/>
          <w:b/>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1"/>
        <w:gridCol w:w="7925"/>
      </w:tblGrid>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Installation of bike lanes on East Fifth Street from Wayne Avenue to Hamilton Avenue and on Hamilton Avenue from East Fifth Street to Steve Whalen Boulevard</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Pr>
                <w:rFonts w:asciiTheme="minorHAnsi" w:hAnsiTheme="minorHAnsi"/>
              </w:rPr>
              <w:t>Completed in 2016</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Pr>
                <w:rFonts w:asciiTheme="minorHAnsi" w:hAnsiTheme="minorHAnsi"/>
              </w:rPr>
              <w:t>Total - $80</w:t>
            </w:r>
            <w:r w:rsidRPr="00EA319B">
              <w:rPr>
                <w:rFonts w:asciiTheme="minorHAnsi" w:hAnsiTheme="minorHAnsi"/>
              </w:rPr>
              <w:t>0,000</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Federal CMAQ funds and City of Dayton General Capital funds</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Livable Streets, Strategic Corridors</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sidRPr="00EA319B">
        <w:rPr>
          <w:rFonts w:asciiTheme="minorHAnsi" w:hAnsiTheme="minorHAnsi"/>
          <w:b/>
          <w:bCs/>
        </w:rPr>
        <w:t>Interstate 75 (Phase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Installation of three through lanes and auxiliary entrance and exit lanes on I-75 between Germantown Street and Monument Avenue, as well as the consolidation of the downtown interchange to Second and Third streets.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Completed 2016</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$125M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Federal and State construction funds</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River Corridor Development,  Livable Streets/Placemaking</w:t>
            </w:r>
          </w:p>
        </w:tc>
      </w:tr>
    </w:tbl>
    <w:p w:rsidR="00792045" w:rsidRDefault="00792045" w:rsidP="00792045">
      <w:pPr>
        <w:spacing w:after="0" w:line="240" w:lineRule="auto"/>
        <w:rPr>
          <w:rFonts w:asciiTheme="minorHAnsi" w:hAnsiTheme="minorHAnsi"/>
          <w:b/>
          <w:bCs/>
        </w:rPr>
      </w:pPr>
    </w:p>
    <w:p w:rsidR="00DE59FB" w:rsidRDefault="00DE59FB" w:rsidP="00DE59FB">
      <w:pPr>
        <w:spacing w:after="0" w:line="240" w:lineRule="auto"/>
        <w:rPr>
          <w:rFonts w:asciiTheme="minorHAnsi" w:hAnsiTheme="minorHAnsi"/>
          <w:b/>
          <w:bCs/>
        </w:rPr>
      </w:pPr>
      <w:r>
        <w:rPr>
          <w:rFonts w:asciiTheme="minorHAnsi" w:hAnsiTheme="minorHAnsi"/>
          <w:b/>
          <w:bCs/>
        </w:rPr>
        <w:t>Lunne Marketing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3"/>
        <w:gridCol w:w="7933"/>
      </w:tblGrid>
      <w:tr w:rsidR="00DE59FB" w:rsidRPr="00132C43" w:rsidTr="00FC21AC">
        <w:tc>
          <w:tcPr>
            <w:tcW w:w="1728" w:type="dxa"/>
          </w:tcPr>
          <w:p w:rsidR="00DE59FB" w:rsidRPr="00132C43" w:rsidRDefault="00DE59FB" w:rsidP="00FC21AC">
            <w:pPr>
              <w:spacing w:after="0" w:line="240" w:lineRule="auto"/>
              <w:rPr>
                <w:rFonts w:asciiTheme="minorHAnsi" w:hAnsiTheme="minorHAnsi"/>
              </w:rPr>
            </w:pPr>
            <w:r w:rsidRPr="00132C43">
              <w:rPr>
                <w:rFonts w:asciiTheme="minorHAnsi" w:hAnsiTheme="minorHAnsi"/>
              </w:rPr>
              <w:t>Description</w:t>
            </w:r>
          </w:p>
        </w:tc>
        <w:tc>
          <w:tcPr>
            <w:tcW w:w="9180" w:type="dxa"/>
          </w:tcPr>
          <w:p w:rsidR="00DE59FB" w:rsidRPr="00C534BF" w:rsidRDefault="00B37913" w:rsidP="003E3111">
            <w:pPr>
              <w:spacing w:after="0" w:line="240" w:lineRule="auto"/>
              <w:rPr>
                <w:rFonts w:asciiTheme="minorHAnsi" w:hAnsiTheme="minorHAnsi"/>
              </w:rPr>
            </w:pPr>
            <w:r>
              <w:rPr>
                <w:rFonts w:asciiTheme="minorHAnsi" w:hAnsiTheme="minorHAnsi"/>
              </w:rPr>
              <w:t xml:space="preserve">Founded in 2004, </w:t>
            </w:r>
            <w:r w:rsidRPr="00B37913">
              <w:rPr>
                <w:rFonts w:asciiTheme="minorHAnsi" w:hAnsiTheme="minorHAnsi"/>
              </w:rPr>
              <w:t>Lunne Marketing Group (LMG) is a Dayton-based</w:t>
            </w:r>
            <w:r>
              <w:rPr>
                <w:rFonts w:asciiTheme="minorHAnsi" w:hAnsiTheme="minorHAnsi"/>
              </w:rPr>
              <w:t xml:space="preserve">, full-service marketing agency.  </w:t>
            </w:r>
            <w:r w:rsidR="003E3111">
              <w:rPr>
                <w:rFonts w:asciiTheme="minorHAnsi" w:hAnsiTheme="minorHAnsi"/>
              </w:rPr>
              <w:t>LMG</w:t>
            </w:r>
            <w:r w:rsidRPr="00B37913">
              <w:rPr>
                <w:rFonts w:asciiTheme="minorHAnsi" w:hAnsiTheme="minorHAnsi"/>
              </w:rPr>
              <w:t xml:space="preserve"> invested about $100,000 to do</w:t>
            </w:r>
            <w:r w:rsidR="003E3111">
              <w:rPr>
                <w:rFonts w:asciiTheme="minorHAnsi" w:hAnsiTheme="minorHAnsi"/>
              </w:rPr>
              <w:t xml:space="preserve">uble the size of its office </w:t>
            </w:r>
            <w:r w:rsidRPr="00B37913">
              <w:rPr>
                <w:rFonts w:asciiTheme="minorHAnsi" w:hAnsiTheme="minorHAnsi"/>
              </w:rPr>
              <w:t>expand</w:t>
            </w:r>
            <w:r w:rsidR="003E3111">
              <w:rPr>
                <w:rFonts w:asciiTheme="minorHAnsi" w:hAnsiTheme="minorHAnsi"/>
              </w:rPr>
              <w:t>ing</w:t>
            </w:r>
            <w:r w:rsidRPr="00B37913">
              <w:rPr>
                <w:rFonts w:asciiTheme="minorHAnsi" w:hAnsiTheme="minorHAnsi"/>
              </w:rPr>
              <w:t xml:space="preserve"> to the third floor of the Firefly Building</w:t>
            </w:r>
            <w:r w:rsidR="003E3111">
              <w:rPr>
                <w:rFonts w:asciiTheme="minorHAnsi" w:hAnsiTheme="minorHAnsi"/>
              </w:rPr>
              <w:t xml:space="preserve"> at 123 Webster Street in Dayton</w:t>
            </w:r>
            <w:r w:rsidRPr="00B37913">
              <w:rPr>
                <w:rFonts w:asciiTheme="minorHAnsi" w:hAnsiTheme="minorHAnsi"/>
              </w:rPr>
              <w:t xml:space="preserve">.  </w:t>
            </w:r>
          </w:p>
        </w:tc>
      </w:tr>
      <w:tr w:rsidR="00DE59FB" w:rsidRPr="00132C43" w:rsidTr="00FC21AC">
        <w:tc>
          <w:tcPr>
            <w:tcW w:w="1728" w:type="dxa"/>
          </w:tcPr>
          <w:p w:rsidR="00DE59FB" w:rsidRPr="00132C43" w:rsidRDefault="00DE59FB" w:rsidP="00FC21AC">
            <w:pPr>
              <w:spacing w:after="0" w:line="240" w:lineRule="auto"/>
              <w:rPr>
                <w:rFonts w:asciiTheme="minorHAnsi" w:hAnsiTheme="minorHAnsi"/>
              </w:rPr>
            </w:pPr>
            <w:r w:rsidRPr="00132C43">
              <w:rPr>
                <w:rFonts w:asciiTheme="minorHAnsi" w:hAnsiTheme="minorHAnsi"/>
              </w:rPr>
              <w:t>Status</w:t>
            </w:r>
          </w:p>
        </w:tc>
        <w:tc>
          <w:tcPr>
            <w:tcW w:w="9180" w:type="dxa"/>
          </w:tcPr>
          <w:p w:rsidR="00DE59FB" w:rsidRPr="00132C43" w:rsidRDefault="00DE59FB" w:rsidP="00FC21AC">
            <w:pPr>
              <w:spacing w:after="0" w:line="240" w:lineRule="auto"/>
              <w:rPr>
                <w:rFonts w:asciiTheme="minorHAnsi" w:hAnsiTheme="minorHAnsi"/>
              </w:rPr>
            </w:pPr>
            <w:r>
              <w:rPr>
                <w:rFonts w:asciiTheme="minorHAnsi" w:hAnsiTheme="minorHAnsi"/>
              </w:rPr>
              <w:t xml:space="preserve">Completed in 2016  </w:t>
            </w:r>
          </w:p>
        </w:tc>
      </w:tr>
      <w:tr w:rsidR="00DE59FB" w:rsidRPr="00132C43" w:rsidTr="00FC21AC">
        <w:tc>
          <w:tcPr>
            <w:tcW w:w="1728" w:type="dxa"/>
          </w:tcPr>
          <w:p w:rsidR="00DE59FB" w:rsidRPr="00132C43" w:rsidRDefault="00DE59FB" w:rsidP="00FC21AC">
            <w:pPr>
              <w:spacing w:after="0" w:line="240" w:lineRule="auto"/>
              <w:rPr>
                <w:rFonts w:asciiTheme="minorHAnsi" w:hAnsiTheme="minorHAnsi"/>
              </w:rPr>
            </w:pPr>
            <w:r w:rsidRPr="00132C43">
              <w:rPr>
                <w:rFonts w:asciiTheme="minorHAnsi" w:hAnsiTheme="minorHAnsi"/>
              </w:rPr>
              <w:t>Cost</w:t>
            </w:r>
          </w:p>
        </w:tc>
        <w:tc>
          <w:tcPr>
            <w:tcW w:w="9180" w:type="dxa"/>
          </w:tcPr>
          <w:p w:rsidR="00DE59FB" w:rsidRPr="00132C43" w:rsidRDefault="00DE59FB" w:rsidP="00B37913">
            <w:pPr>
              <w:spacing w:after="0" w:line="240" w:lineRule="auto"/>
              <w:rPr>
                <w:rFonts w:asciiTheme="minorHAnsi" w:hAnsiTheme="minorHAnsi"/>
              </w:rPr>
            </w:pPr>
            <w:r w:rsidRPr="00132C43">
              <w:rPr>
                <w:rFonts w:asciiTheme="minorHAnsi" w:hAnsiTheme="minorHAnsi"/>
              </w:rPr>
              <w:t>Total - $</w:t>
            </w:r>
            <w:r w:rsidR="003E3111">
              <w:rPr>
                <w:rFonts w:asciiTheme="minorHAnsi" w:hAnsiTheme="minorHAnsi"/>
              </w:rPr>
              <w:t>100,000</w:t>
            </w:r>
          </w:p>
        </w:tc>
      </w:tr>
      <w:tr w:rsidR="00DE59FB" w:rsidRPr="00132C43" w:rsidTr="00FC21AC">
        <w:tc>
          <w:tcPr>
            <w:tcW w:w="1728" w:type="dxa"/>
          </w:tcPr>
          <w:p w:rsidR="00DE59FB" w:rsidRPr="00132C43" w:rsidRDefault="00DE59FB" w:rsidP="00FC21AC">
            <w:pPr>
              <w:spacing w:after="0" w:line="240" w:lineRule="auto"/>
              <w:rPr>
                <w:rFonts w:asciiTheme="minorHAnsi" w:hAnsiTheme="minorHAnsi"/>
              </w:rPr>
            </w:pPr>
            <w:r w:rsidRPr="00132C43">
              <w:rPr>
                <w:rFonts w:asciiTheme="minorHAnsi" w:hAnsiTheme="minorHAnsi"/>
              </w:rPr>
              <w:t>Funding source</w:t>
            </w:r>
          </w:p>
        </w:tc>
        <w:tc>
          <w:tcPr>
            <w:tcW w:w="9180" w:type="dxa"/>
          </w:tcPr>
          <w:p w:rsidR="00DE59FB" w:rsidRPr="00132C43" w:rsidRDefault="00DE59FB" w:rsidP="00FC21AC">
            <w:pPr>
              <w:spacing w:after="0" w:line="240" w:lineRule="auto"/>
              <w:rPr>
                <w:rFonts w:asciiTheme="minorHAnsi" w:hAnsiTheme="minorHAnsi"/>
              </w:rPr>
            </w:pPr>
            <w:r>
              <w:rPr>
                <w:rFonts w:asciiTheme="minorHAnsi" w:hAnsiTheme="minorHAnsi"/>
              </w:rPr>
              <w:t>Private equity</w:t>
            </w:r>
          </w:p>
        </w:tc>
      </w:tr>
      <w:tr w:rsidR="00DE59FB" w:rsidRPr="00EA319B" w:rsidTr="00FC21AC">
        <w:tc>
          <w:tcPr>
            <w:tcW w:w="1728" w:type="dxa"/>
          </w:tcPr>
          <w:p w:rsidR="00DE59FB" w:rsidRPr="00132C43" w:rsidRDefault="00DE59FB" w:rsidP="00FC21AC">
            <w:pPr>
              <w:spacing w:after="0" w:line="240" w:lineRule="auto"/>
              <w:rPr>
                <w:rFonts w:asciiTheme="minorHAnsi" w:hAnsiTheme="minorHAnsi"/>
              </w:rPr>
            </w:pPr>
            <w:r w:rsidRPr="00132C43">
              <w:rPr>
                <w:rFonts w:asciiTheme="minorHAnsi" w:hAnsiTheme="minorHAnsi"/>
              </w:rPr>
              <w:t>Policy Directive</w:t>
            </w:r>
          </w:p>
        </w:tc>
        <w:tc>
          <w:tcPr>
            <w:tcW w:w="9180" w:type="dxa"/>
          </w:tcPr>
          <w:p w:rsidR="00DE59FB" w:rsidRPr="00EA319B" w:rsidRDefault="00DE59FB" w:rsidP="00FC21AC">
            <w:pPr>
              <w:spacing w:after="0" w:line="240" w:lineRule="auto"/>
              <w:rPr>
                <w:rFonts w:asciiTheme="minorHAnsi" w:hAnsiTheme="minorHAnsi"/>
              </w:rPr>
            </w:pPr>
            <w:r>
              <w:rPr>
                <w:rFonts w:asciiTheme="minorHAnsi" w:hAnsiTheme="minorHAnsi"/>
              </w:rPr>
              <w:t>Livable Street/</w:t>
            </w:r>
            <w:r w:rsidRPr="00132C43">
              <w:rPr>
                <w:rFonts w:asciiTheme="minorHAnsi" w:hAnsiTheme="minorHAnsi"/>
              </w:rPr>
              <w:t>Placemaking</w:t>
            </w:r>
            <w:r>
              <w:rPr>
                <w:rFonts w:asciiTheme="minorHAnsi" w:hAnsiTheme="minorHAnsi"/>
              </w:rPr>
              <w:t>, Strategic Corridors</w:t>
            </w:r>
          </w:p>
        </w:tc>
      </w:tr>
    </w:tbl>
    <w:p w:rsidR="00DE59FB" w:rsidRDefault="00DE59FB"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r>
        <w:rPr>
          <w:rFonts w:asciiTheme="minorHAnsi" w:hAnsiTheme="minorHAnsi"/>
          <w:b/>
          <w:bCs/>
        </w:rPr>
        <w:t xml:space="preserve">Old Scratch Pizza – 812 South Patterson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3"/>
        <w:gridCol w:w="7933"/>
      </w:tblGrid>
      <w:tr w:rsidR="00792045" w:rsidRPr="00132C43" w:rsidTr="005751E8">
        <w:tc>
          <w:tcPr>
            <w:tcW w:w="1728" w:type="dxa"/>
          </w:tcPr>
          <w:p w:rsidR="00792045" w:rsidRPr="00132C43" w:rsidRDefault="00792045" w:rsidP="005751E8">
            <w:pPr>
              <w:spacing w:after="0" w:line="240" w:lineRule="auto"/>
              <w:rPr>
                <w:rFonts w:asciiTheme="minorHAnsi" w:hAnsiTheme="minorHAnsi"/>
              </w:rPr>
            </w:pPr>
            <w:r w:rsidRPr="00132C43">
              <w:rPr>
                <w:rFonts w:asciiTheme="minorHAnsi" w:hAnsiTheme="minorHAnsi"/>
              </w:rPr>
              <w:t>Description</w:t>
            </w:r>
          </w:p>
        </w:tc>
        <w:tc>
          <w:tcPr>
            <w:tcW w:w="9180" w:type="dxa"/>
          </w:tcPr>
          <w:p w:rsidR="00792045" w:rsidRPr="00C534BF" w:rsidRDefault="008C0B63" w:rsidP="008C0B63">
            <w:pPr>
              <w:spacing w:after="0" w:line="240" w:lineRule="auto"/>
              <w:rPr>
                <w:rFonts w:asciiTheme="minorHAnsi" w:hAnsiTheme="minorHAnsi"/>
              </w:rPr>
            </w:pPr>
            <w:r>
              <w:rPr>
                <w:rFonts w:asciiTheme="minorHAnsi" w:hAnsiTheme="minorHAnsi"/>
                <w:bCs/>
              </w:rPr>
              <w:t>Adaptive re</w:t>
            </w:r>
            <w:r w:rsidR="00792045">
              <w:rPr>
                <w:rFonts w:asciiTheme="minorHAnsi" w:hAnsiTheme="minorHAnsi"/>
                <w:bCs/>
              </w:rPr>
              <w:t xml:space="preserve">use of </w:t>
            </w:r>
            <w:r w:rsidR="00F91007">
              <w:rPr>
                <w:rFonts w:asciiTheme="minorHAnsi" w:hAnsiTheme="minorHAnsi"/>
                <w:bCs/>
              </w:rPr>
              <w:t xml:space="preserve">6,000-square-foot former </w:t>
            </w:r>
            <w:r>
              <w:rPr>
                <w:rFonts w:asciiTheme="minorHAnsi" w:hAnsiTheme="minorHAnsi"/>
                <w:bCs/>
              </w:rPr>
              <w:t>paint</w:t>
            </w:r>
            <w:r w:rsidR="00F91007">
              <w:rPr>
                <w:rFonts w:asciiTheme="minorHAnsi" w:hAnsiTheme="minorHAnsi"/>
                <w:bCs/>
              </w:rPr>
              <w:t xml:space="preserve"> store is now a</w:t>
            </w:r>
            <w:r w:rsidR="00792045" w:rsidRPr="00C534BF">
              <w:rPr>
                <w:rFonts w:asciiTheme="minorHAnsi" w:hAnsiTheme="minorHAnsi"/>
                <w:bCs/>
              </w:rPr>
              <w:t xml:space="preserve"> pizzeria and beer hall </w:t>
            </w:r>
            <w:r w:rsidR="00F91007">
              <w:rPr>
                <w:rFonts w:asciiTheme="minorHAnsi" w:hAnsiTheme="minorHAnsi"/>
                <w:bCs/>
              </w:rPr>
              <w:t>has a</w:t>
            </w:r>
            <w:r w:rsidR="00792045" w:rsidRPr="00C534BF">
              <w:rPr>
                <w:rFonts w:asciiTheme="minorHAnsi" w:hAnsiTheme="minorHAnsi"/>
                <w:bCs/>
              </w:rPr>
              <w:t xml:space="preserve"> communal seating and a casual, open environment.</w:t>
            </w:r>
          </w:p>
        </w:tc>
      </w:tr>
      <w:tr w:rsidR="00792045" w:rsidRPr="00132C43" w:rsidTr="005751E8">
        <w:tc>
          <w:tcPr>
            <w:tcW w:w="1728" w:type="dxa"/>
          </w:tcPr>
          <w:p w:rsidR="00792045" w:rsidRPr="00132C43" w:rsidRDefault="00792045" w:rsidP="005751E8">
            <w:pPr>
              <w:spacing w:after="0" w:line="240" w:lineRule="auto"/>
              <w:rPr>
                <w:rFonts w:asciiTheme="minorHAnsi" w:hAnsiTheme="minorHAnsi"/>
              </w:rPr>
            </w:pPr>
            <w:r w:rsidRPr="00132C43">
              <w:rPr>
                <w:rFonts w:asciiTheme="minorHAnsi" w:hAnsiTheme="minorHAnsi"/>
              </w:rPr>
              <w:t>Status</w:t>
            </w:r>
          </w:p>
        </w:tc>
        <w:tc>
          <w:tcPr>
            <w:tcW w:w="9180" w:type="dxa"/>
          </w:tcPr>
          <w:p w:rsidR="00792045" w:rsidRPr="00132C43" w:rsidRDefault="00792045" w:rsidP="005751E8">
            <w:pPr>
              <w:spacing w:after="0" w:line="240" w:lineRule="auto"/>
              <w:rPr>
                <w:rFonts w:asciiTheme="minorHAnsi" w:hAnsiTheme="minorHAnsi"/>
              </w:rPr>
            </w:pPr>
            <w:r>
              <w:rPr>
                <w:rFonts w:asciiTheme="minorHAnsi" w:hAnsiTheme="minorHAnsi"/>
              </w:rPr>
              <w:t xml:space="preserve">Completed in 2016  </w:t>
            </w:r>
          </w:p>
        </w:tc>
      </w:tr>
      <w:tr w:rsidR="00792045" w:rsidRPr="00132C43" w:rsidTr="005751E8">
        <w:tc>
          <w:tcPr>
            <w:tcW w:w="1728" w:type="dxa"/>
          </w:tcPr>
          <w:p w:rsidR="00792045" w:rsidRPr="00132C43" w:rsidRDefault="00792045" w:rsidP="005751E8">
            <w:pPr>
              <w:spacing w:after="0" w:line="240" w:lineRule="auto"/>
              <w:rPr>
                <w:rFonts w:asciiTheme="minorHAnsi" w:hAnsiTheme="minorHAnsi"/>
              </w:rPr>
            </w:pPr>
            <w:r w:rsidRPr="00132C43">
              <w:rPr>
                <w:rFonts w:asciiTheme="minorHAnsi" w:hAnsiTheme="minorHAnsi"/>
              </w:rPr>
              <w:t>Cost</w:t>
            </w:r>
          </w:p>
        </w:tc>
        <w:tc>
          <w:tcPr>
            <w:tcW w:w="9180" w:type="dxa"/>
          </w:tcPr>
          <w:p w:rsidR="00792045" w:rsidRPr="00132C43" w:rsidRDefault="00792045" w:rsidP="005751E8">
            <w:pPr>
              <w:spacing w:after="0" w:line="240" w:lineRule="auto"/>
              <w:rPr>
                <w:rFonts w:asciiTheme="minorHAnsi" w:hAnsiTheme="minorHAnsi"/>
              </w:rPr>
            </w:pPr>
            <w:r w:rsidRPr="00132C43">
              <w:rPr>
                <w:rFonts w:asciiTheme="minorHAnsi" w:hAnsiTheme="minorHAnsi"/>
              </w:rPr>
              <w:t>Total - $</w:t>
            </w:r>
            <w:r>
              <w:rPr>
                <w:rFonts w:asciiTheme="minorHAnsi" w:hAnsiTheme="minorHAnsi"/>
              </w:rPr>
              <w:t xml:space="preserve">350,000 (building permit value only)  </w:t>
            </w:r>
          </w:p>
        </w:tc>
      </w:tr>
      <w:tr w:rsidR="00792045" w:rsidRPr="00132C43" w:rsidTr="005751E8">
        <w:tc>
          <w:tcPr>
            <w:tcW w:w="1728" w:type="dxa"/>
          </w:tcPr>
          <w:p w:rsidR="00792045" w:rsidRPr="00132C43" w:rsidRDefault="00792045" w:rsidP="005751E8">
            <w:pPr>
              <w:spacing w:after="0" w:line="240" w:lineRule="auto"/>
              <w:rPr>
                <w:rFonts w:asciiTheme="minorHAnsi" w:hAnsiTheme="minorHAnsi"/>
              </w:rPr>
            </w:pPr>
            <w:r w:rsidRPr="00132C43">
              <w:rPr>
                <w:rFonts w:asciiTheme="minorHAnsi" w:hAnsiTheme="minorHAnsi"/>
              </w:rPr>
              <w:t>Funding source</w:t>
            </w:r>
          </w:p>
        </w:tc>
        <w:tc>
          <w:tcPr>
            <w:tcW w:w="9180" w:type="dxa"/>
          </w:tcPr>
          <w:p w:rsidR="00792045" w:rsidRPr="00132C43" w:rsidRDefault="00792045" w:rsidP="005751E8">
            <w:pPr>
              <w:spacing w:after="0" w:line="240" w:lineRule="auto"/>
              <w:rPr>
                <w:rFonts w:asciiTheme="minorHAnsi" w:hAnsiTheme="minorHAnsi"/>
              </w:rPr>
            </w:pPr>
            <w:r>
              <w:rPr>
                <w:rFonts w:asciiTheme="minorHAnsi" w:hAnsiTheme="minorHAnsi"/>
              </w:rPr>
              <w:t>Private equity</w:t>
            </w:r>
          </w:p>
        </w:tc>
      </w:tr>
      <w:tr w:rsidR="00792045" w:rsidRPr="00EA319B" w:rsidTr="005751E8">
        <w:tc>
          <w:tcPr>
            <w:tcW w:w="1728" w:type="dxa"/>
          </w:tcPr>
          <w:p w:rsidR="00792045" w:rsidRPr="00132C43" w:rsidRDefault="00792045" w:rsidP="005751E8">
            <w:pPr>
              <w:spacing w:after="0" w:line="240" w:lineRule="auto"/>
              <w:rPr>
                <w:rFonts w:asciiTheme="minorHAnsi" w:hAnsiTheme="minorHAnsi"/>
              </w:rPr>
            </w:pPr>
            <w:r w:rsidRPr="00132C43">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Livable Street/</w:t>
            </w:r>
            <w:r w:rsidRPr="00132C43">
              <w:rPr>
                <w:rFonts w:asciiTheme="minorHAnsi" w:hAnsiTheme="minorHAnsi"/>
              </w:rPr>
              <w:t>Placemaking</w:t>
            </w:r>
            <w:r>
              <w:rPr>
                <w:rFonts w:asciiTheme="minorHAnsi" w:hAnsiTheme="minorHAnsi"/>
              </w:rPr>
              <w:t>, Strategic Corridors</w:t>
            </w:r>
          </w:p>
        </w:tc>
      </w:tr>
    </w:tbl>
    <w:p w:rsidR="00AD6916" w:rsidRDefault="00AD6916" w:rsidP="00AD6916">
      <w:pPr>
        <w:spacing w:after="0" w:line="240" w:lineRule="auto"/>
        <w:rPr>
          <w:rFonts w:asciiTheme="minorHAnsi" w:hAnsiTheme="minorHAnsi"/>
          <w:b/>
          <w:bCs/>
        </w:rPr>
      </w:pPr>
    </w:p>
    <w:p w:rsidR="00AD6916" w:rsidRDefault="008E1028" w:rsidP="00AD6916">
      <w:pPr>
        <w:spacing w:after="0" w:line="240" w:lineRule="auto"/>
        <w:rPr>
          <w:rFonts w:asciiTheme="minorHAnsi" w:hAnsiTheme="minorHAnsi"/>
          <w:b/>
          <w:bCs/>
        </w:rPr>
      </w:pPr>
      <w:r>
        <w:rPr>
          <w:rFonts w:asciiTheme="minorHAnsi" w:hAnsiTheme="minorHAnsi"/>
          <w:b/>
          <w:bCs/>
        </w:rPr>
        <w:t xml:space="preserve">PACE Property Assessed Clean Energy </w:t>
      </w:r>
      <w:r w:rsidR="00AD6916">
        <w:rPr>
          <w:rFonts w:asciiTheme="minorHAnsi" w:hAnsiTheme="minorHAnsi"/>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AD6916" w:rsidRPr="00132C43" w:rsidTr="00FC21AC">
        <w:tc>
          <w:tcPr>
            <w:tcW w:w="1728" w:type="dxa"/>
          </w:tcPr>
          <w:p w:rsidR="00AD6916" w:rsidRPr="00132C43" w:rsidRDefault="00AD6916" w:rsidP="00FC21AC">
            <w:pPr>
              <w:spacing w:after="0" w:line="240" w:lineRule="auto"/>
              <w:rPr>
                <w:rFonts w:asciiTheme="minorHAnsi" w:hAnsiTheme="minorHAnsi"/>
              </w:rPr>
            </w:pPr>
            <w:r w:rsidRPr="00132C43">
              <w:rPr>
                <w:rFonts w:asciiTheme="minorHAnsi" w:hAnsiTheme="minorHAnsi"/>
              </w:rPr>
              <w:t>Description</w:t>
            </w:r>
          </w:p>
        </w:tc>
        <w:tc>
          <w:tcPr>
            <w:tcW w:w="9180" w:type="dxa"/>
          </w:tcPr>
          <w:p w:rsidR="00AD6916" w:rsidRDefault="008E1028" w:rsidP="008E1028">
            <w:pPr>
              <w:spacing w:after="0" w:line="240" w:lineRule="auto"/>
              <w:rPr>
                <w:rFonts w:asciiTheme="minorHAnsi" w:hAnsiTheme="minorHAnsi"/>
              </w:rPr>
            </w:pPr>
            <w:r w:rsidRPr="008E1028">
              <w:rPr>
                <w:rFonts w:asciiTheme="minorHAnsi" w:hAnsiTheme="minorHAnsi"/>
                <w:b/>
              </w:rPr>
              <w:t>Kettering Tower Partners</w:t>
            </w:r>
            <w:r>
              <w:rPr>
                <w:rFonts w:asciiTheme="minorHAnsi" w:hAnsiTheme="minorHAnsi"/>
              </w:rPr>
              <w:t xml:space="preserve"> </w:t>
            </w:r>
            <w:r w:rsidRPr="008E1028">
              <w:rPr>
                <w:rFonts w:asciiTheme="minorHAnsi" w:hAnsiTheme="minorHAnsi"/>
              </w:rPr>
              <w:t>invest</w:t>
            </w:r>
            <w:r>
              <w:rPr>
                <w:rFonts w:asciiTheme="minorHAnsi" w:hAnsiTheme="minorHAnsi"/>
              </w:rPr>
              <w:t>ed</w:t>
            </w:r>
            <w:r w:rsidRPr="008E1028">
              <w:rPr>
                <w:rFonts w:asciiTheme="minorHAnsi" w:hAnsiTheme="minorHAnsi"/>
              </w:rPr>
              <w:t xml:space="preserve"> more than $2.5 million in </w:t>
            </w:r>
            <w:r>
              <w:rPr>
                <w:rFonts w:asciiTheme="minorHAnsi" w:hAnsiTheme="minorHAnsi"/>
              </w:rPr>
              <w:t xml:space="preserve">energy </w:t>
            </w:r>
            <w:r w:rsidRPr="008E1028">
              <w:rPr>
                <w:rFonts w:asciiTheme="minorHAnsi" w:hAnsiTheme="minorHAnsi"/>
              </w:rPr>
              <w:t xml:space="preserve">efficiency upgrades to the building through a financing tool </w:t>
            </w:r>
            <w:r>
              <w:rPr>
                <w:rFonts w:asciiTheme="minorHAnsi" w:hAnsiTheme="minorHAnsi"/>
              </w:rPr>
              <w:t>called PACE.</w:t>
            </w:r>
          </w:p>
          <w:p w:rsidR="008E1028" w:rsidRPr="00C534BF" w:rsidRDefault="008E1028" w:rsidP="008E1028">
            <w:pPr>
              <w:spacing w:after="0" w:line="240" w:lineRule="auto"/>
              <w:rPr>
                <w:rFonts w:asciiTheme="minorHAnsi" w:hAnsiTheme="minorHAnsi"/>
              </w:rPr>
            </w:pPr>
            <w:r w:rsidRPr="008E1028">
              <w:rPr>
                <w:rFonts w:asciiTheme="minorHAnsi" w:hAnsiTheme="minorHAnsi"/>
                <w:b/>
              </w:rPr>
              <w:t>Top of the Market</w:t>
            </w:r>
            <w:r>
              <w:rPr>
                <w:rFonts w:asciiTheme="minorHAnsi" w:hAnsiTheme="minorHAnsi"/>
              </w:rPr>
              <w:t xml:space="preserve"> owner made </w:t>
            </w:r>
            <w:r w:rsidR="00B37913">
              <w:rPr>
                <w:rFonts w:asciiTheme="minorHAnsi" w:hAnsiTheme="minorHAnsi"/>
              </w:rPr>
              <w:t xml:space="preserve">$500,000 in </w:t>
            </w:r>
            <w:r>
              <w:rPr>
                <w:rFonts w:asciiTheme="minorHAnsi" w:hAnsiTheme="minorHAnsi"/>
              </w:rPr>
              <w:t xml:space="preserve">improvements </w:t>
            </w:r>
            <w:r w:rsidRPr="008E1028">
              <w:rPr>
                <w:rFonts w:asciiTheme="minorHAnsi" w:hAnsiTheme="minorHAnsi"/>
              </w:rPr>
              <w:t>including lighting retrofit, walk-in cooler controls, HVAC replacement, and a roof replacement. Combined, the improvements are expected to reduce the property’s utility use by 19 percent annually.</w:t>
            </w:r>
          </w:p>
        </w:tc>
      </w:tr>
      <w:tr w:rsidR="00AD6916" w:rsidRPr="00132C43" w:rsidTr="00FC21AC">
        <w:tc>
          <w:tcPr>
            <w:tcW w:w="1728" w:type="dxa"/>
          </w:tcPr>
          <w:p w:rsidR="00AD6916" w:rsidRPr="00132C43" w:rsidRDefault="00AD6916" w:rsidP="00FC21AC">
            <w:pPr>
              <w:spacing w:after="0" w:line="240" w:lineRule="auto"/>
              <w:rPr>
                <w:rFonts w:asciiTheme="minorHAnsi" w:hAnsiTheme="minorHAnsi"/>
              </w:rPr>
            </w:pPr>
            <w:r w:rsidRPr="00132C43">
              <w:rPr>
                <w:rFonts w:asciiTheme="minorHAnsi" w:hAnsiTheme="minorHAnsi"/>
              </w:rPr>
              <w:t>Status</w:t>
            </w:r>
          </w:p>
        </w:tc>
        <w:tc>
          <w:tcPr>
            <w:tcW w:w="9180" w:type="dxa"/>
          </w:tcPr>
          <w:p w:rsidR="00AD6916" w:rsidRPr="00132C43" w:rsidRDefault="00AD6916" w:rsidP="00FC21AC">
            <w:pPr>
              <w:spacing w:after="0" w:line="240" w:lineRule="auto"/>
              <w:rPr>
                <w:rFonts w:asciiTheme="minorHAnsi" w:hAnsiTheme="minorHAnsi"/>
              </w:rPr>
            </w:pPr>
            <w:r>
              <w:rPr>
                <w:rFonts w:asciiTheme="minorHAnsi" w:hAnsiTheme="minorHAnsi"/>
              </w:rPr>
              <w:t xml:space="preserve">Completed in 2016  </w:t>
            </w:r>
          </w:p>
        </w:tc>
      </w:tr>
      <w:tr w:rsidR="00AD6916" w:rsidRPr="00132C43" w:rsidTr="00FC21AC">
        <w:tc>
          <w:tcPr>
            <w:tcW w:w="1728" w:type="dxa"/>
          </w:tcPr>
          <w:p w:rsidR="00AD6916" w:rsidRPr="00132C43" w:rsidRDefault="00AD6916" w:rsidP="00FC21AC">
            <w:pPr>
              <w:spacing w:after="0" w:line="240" w:lineRule="auto"/>
              <w:rPr>
                <w:rFonts w:asciiTheme="minorHAnsi" w:hAnsiTheme="minorHAnsi"/>
              </w:rPr>
            </w:pPr>
            <w:r w:rsidRPr="00132C43">
              <w:rPr>
                <w:rFonts w:asciiTheme="minorHAnsi" w:hAnsiTheme="minorHAnsi"/>
              </w:rPr>
              <w:t>Cost</w:t>
            </w:r>
          </w:p>
        </w:tc>
        <w:tc>
          <w:tcPr>
            <w:tcW w:w="9180" w:type="dxa"/>
          </w:tcPr>
          <w:p w:rsidR="008E1028" w:rsidRDefault="008E1028" w:rsidP="00FC21AC">
            <w:pPr>
              <w:spacing w:after="0" w:line="240" w:lineRule="auto"/>
              <w:rPr>
                <w:rFonts w:asciiTheme="minorHAnsi" w:hAnsiTheme="minorHAnsi"/>
              </w:rPr>
            </w:pPr>
            <w:r>
              <w:rPr>
                <w:rFonts w:asciiTheme="minorHAnsi" w:hAnsiTheme="minorHAnsi"/>
              </w:rPr>
              <w:t>Kettering Tower - $2.5M</w:t>
            </w:r>
          </w:p>
          <w:p w:rsidR="00AD6916" w:rsidRPr="00132C43" w:rsidRDefault="008E1028" w:rsidP="00FC21AC">
            <w:pPr>
              <w:spacing w:after="0" w:line="240" w:lineRule="auto"/>
              <w:rPr>
                <w:rFonts w:asciiTheme="minorHAnsi" w:hAnsiTheme="minorHAnsi"/>
              </w:rPr>
            </w:pPr>
            <w:r>
              <w:rPr>
                <w:rFonts w:asciiTheme="minorHAnsi" w:hAnsiTheme="minorHAnsi"/>
              </w:rPr>
              <w:t xml:space="preserve">Top of the Market Banquet Center </w:t>
            </w:r>
            <w:r w:rsidR="00B37913">
              <w:rPr>
                <w:rFonts w:asciiTheme="minorHAnsi" w:hAnsiTheme="minorHAnsi"/>
              </w:rPr>
              <w:t>- $50</w:t>
            </w:r>
            <w:r>
              <w:rPr>
                <w:rFonts w:asciiTheme="minorHAnsi" w:hAnsiTheme="minorHAnsi"/>
              </w:rPr>
              <w:t>0,000</w:t>
            </w:r>
          </w:p>
        </w:tc>
      </w:tr>
      <w:tr w:rsidR="00AD6916" w:rsidRPr="00132C43" w:rsidTr="00FC21AC">
        <w:tc>
          <w:tcPr>
            <w:tcW w:w="1728" w:type="dxa"/>
          </w:tcPr>
          <w:p w:rsidR="00AD6916" w:rsidRPr="00132C43" w:rsidRDefault="00AD6916" w:rsidP="00FC21AC">
            <w:pPr>
              <w:spacing w:after="0" w:line="240" w:lineRule="auto"/>
              <w:rPr>
                <w:rFonts w:asciiTheme="minorHAnsi" w:hAnsiTheme="minorHAnsi"/>
              </w:rPr>
            </w:pPr>
            <w:r w:rsidRPr="00132C43">
              <w:rPr>
                <w:rFonts w:asciiTheme="minorHAnsi" w:hAnsiTheme="minorHAnsi"/>
              </w:rPr>
              <w:t>Funding source</w:t>
            </w:r>
          </w:p>
        </w:tc>
        <w:tc>
          <w:tcPr>
            <w:tcW w:w="9180" w:type="dxa"/>
          </w:tcPr>
          <w:p w:rsidR="00AD6916" w:rsidRPr="00132C43" w:rsidRDefault="008E1028" w:rsidP="00FC21AC">
            <w:pPr>
              <w:spacing w:after="0" w:line="240" w:lineRule="auto"/>
              <w:rPr>
                <w:rFonts w:asciiTheme="minorHAnsi" w:hAnsiTheme="minorHAnsi"/>
              </w:rPr>
            </w:pPr>
            <w:r>
              <w:rPr>
                <w:rFonts w:asciiTheme="minorHAnsi" w:hAnsiTheme="minorHAnsi"/>
              </w:rPr>
              <w:t>PACE</w:t>
            </w:r>
          </w:p>
        </w:tc>
      </w:tr>
      <w:tr w:rsidR="00AD6916" w:rsidRPr="00EA319B" w:rsidTr="00FC21AC">
        <w:tc>
          <w:tcPr>
            <w:tcW w:w="1728" w:type="dxa"/>
          </w:tcPr>
          <w:p w:rsidR="00AD6916" w:rsidRPr="00132C43" w:rsidRDefault="00AD6916" w:rsidP="00FC21AC">
            <w:pPr>
              <w:spacing w:after="0" w:line="240" w:lineRule="auto"/>
              <w:rPr>
                <w:rFonts w:asciiTheme="minorHAnsi" w:hAnsiTheme="minorHAnsi"/>
              </w:rPr>
            </w:pPr>
            <w:r w:rsidRPr="00132C43">
              <w:rPr>
                <w:rFonts w:asciiTheme="minorHAnsi" w:hAnsiTheme="minorHAnsi"/>
              </w:rPr>
              <w:t>Policy Directive</w:t>
            </w:r>
          </w:p>
        </w:tc>
        <w:tc>
          <w:tcPr>
            <w:tcW w:w="9180" w:type="dxa"/>
          </w:tcPr>
          <w:p w:rsidR="00AD6916" w:rsidRPr="00EA319B" w:rsidRDefault="00073A0D" w:rsidP="00FC21AC">
            <w:pPr>
              <w:spacing w:after="0" w:line="240" w:lineRule="auto"/>
              <w:rPr>
                <w:rFonts w:asciiTheme="minorHAnsi" w:hAnsiTheme="minorHAnsi"/>
              </w:rPr>
            </w:pPr>
            <w:r>
              <w:rPr>
                <w:rFonts w:asciiTheme="minorHAnsi" w:hAnsiTheme="minorHAnsi"/>
              </w:rPr>
              <w:t>Strategic Collaborations</w:t>
            </w:r>
          </w:p>
        </w:tc>
      </w:tr>
    </w:tbl>
    <w:p w:rsidR="00AD6916" w:rsidRDefault="00AD6916" w:rsidP="00792045">
      <w:pPr>
        <w:spacing w:after="0" w:line="240" w:lineRule="auto"/>
        <w:rPr>
          <w:rFonts w:asciiTheme="minorHAnsi" w:hAnsiTheme="minorHAnsi"/>
          <w:b/>
          <w:bCs/>
        </w:rPr>
      </w:pPr>
    </w:p>
    <w:p w:rsidR="008A4099" w:rsidRDefault="008A4099" w:rsidP="008A4099">
      <w:pPr>
        <w:spacing w:after="0" w:line="240" w:lineRule="auto"/>
        <w:rPr>
          <w:rFonts w:asciiTheme="minorHAnsi" w:hAnsiTheme="minorHAnsi"/>
          <w:b/>
          <w:bCs/>
        </w:rPr>
      </w:pPr>
      <w:r>
        <w:rPr>
          <w:rFonts w:asciiTheme="minorHAnsi" w:hAnsiTheme="minorHAnsi"/>
          <w:b/>
          <w:bCs/>
        </w:rPr>
        <w:lastRenderedPageBreak/>
        <w:t>Phoenix Dayton</w:t>
      </w:r>
      <w:r w:rsidR="00B82F72">
        <w:rPr>
          <w:rFonts w:asciiTheme="minorHAnsi" w:hAnsiTheme="minorHAnsi"/>
          <w:b/>
          <w:bCs/>
        </w:rPr>
        <w:t>, LLC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1"/>
        <w:gridCol w:w="7925"/>
      </w:tblGrid>
      <w:tr w:rsidR="008A4099" w:rsidRPr="00132C43" w:rsidTr="00FC21AC">
        <w:tc>
          <w:tcPr>
            <w:tcW w:w="1728" w:type="dxa"/>
          </w:tcPr>
          <w:p w:rsidR="008A4099" w:rsidRPr="00132C43" w:rsidRDefault="008A4099" w:rsidP="00FC21AC">
            <w:pPr>
              <w:spacing w:after="0" w:line="240" w:lineRule="auto"/>
              <w:rPr>
                <w:rFonts w:asciiTheme="minorHAnsi" w:hAnsiTheme="minorHAnsi"/>
              </w:rPr>
            </w:pPr>
            <w:r w:rsidRPr="00132C43">
              <w:rPr>
                <w:rFonts w:asciiTheme="minorHAnsi" w:hAnsiTheme="minorHAnsi"/>
              </w:rPr>
              <w:t>Description</w:t>
            </w:r>
          </w:p>
        </w:tc>
        <w:tc>
          <w:tcPr>
            <w:tcW w:w="9180" w:type="dxa"/>
          </w:tcPr>
          <w:p w:rsidR="008A4099" w:rsidRPr="00C534BF" w:rsidRDefault="008A4099" w:rsidP="00FC21AC">
            <w:pPr>
              <w:spacing w:after="0" w:line="240" w:lineRule="auto"/>
              <w:rPr>
                <w:rFonts w:asciiTheme="minorHAnsi" w:hAnsiTheme="minorHAnsi"/>
              </w:rPr>
            </w:pPr>
            <w:r>
              <w:rPr>
                <w:rFonts w:asciiTheme="minorHAnsi" w:hAnsiTheme="minorHAnsi"/>
                <w:bCs/>
              </w:rPr>
              <w:t>Phoenix Dayton</w:t>
            </w:r>
            <w:r w:rsidR="00B82F72">
              <w:rPr>
                <w:rFonts w:asciiTheme="minorHAnsi" w:hAnsiTheme="minorHAnsi"/>
                <w:bCs/>
              </w:rPr>
              <w:t>, LLC of Milwaukee, WI</w:t>
            </w:r>
            <w:r>
              <w:rPr>
                <w:rFonts w:asciiTheme="minorHAnsi" w:hAnsiTheme="minorHAnsi"/>
                <w:bCs/>
              </w:rPr>
              <w:t xml:space="preserve"> purchased 24 acres of property in the Westview Industrial Park from the City of Dayton</w:t>
            </w:r>
          </w:p>
        </w:tc>
      </w:tr>
      <w:tr w:rsidR="008A4099" w:rsidRPr="00132C43" w:rsidTr="00FC21AC">
        <w:tc>
          <w:tcPr>
            <w:tcW w:w="1728" w:type="dxa"/>
          </w:tcPr>
          <w:p w:rsidR="008A4099" w:rsidRPr="00132C43" w:rsidRDefault="008A4099" w:rsidP="00FC21AC">
            <w:pPr>
              <w:spacing w:after="0" w:line="240" w:lineRule="auto"/>
              <w:rPr>
                <w:rFonts w:asciiTheme="minorHAnsi" w:hAnsiTheme="minorHAnsi"/>
              </w:rPr>
            </w:pPr>
            <w:r w:rsidRPr="00132C43">
              <w:rPr>
                <w:rFonts w:asciiTheme="minorHAnsi" w:hAnsiTheme="minorHAnsi"/>
              </w:rPr>
              <w:t>Status</w:t>
            </w:r>
          </w:p>
        </w:tc>
        <w:tc>
          <w:tcPr>
            <w:tcW w:w="9180" w:type="dxa"/>
          </w:tcPr>
          <w:p w:rsidR="008A4099" w:rsidRPr="00132C43" w:rsidRDefault="008A4099" w:rsidP="00FC21AC">
            <w:pPr>
              <w:spacing w:after="0" w:line="240" w:lineRule="auto"/>
              <w:rPr>
                <w:rFonts w:asciiTheme="minorHAnsi" w:hAnsiTheme="minorHAnsi"/>
              </w:rPr>
            </w:pPr>
            <w:r>
              <w:rPr>
                <w:rFonts w:asciiTheme="minorHAnsi" w:hAnsiTheme="minorHAnsi"/>
              </w:rPr>
              <w:t xml:space="preserve">Purchase was completed in 2016  </w:t>
            </w:r>
          </w:p>
        </w:tc>
      </w:tr>
      <w:tr w:rsidR="008A4099" w:rsidRPr="00132C43" w:rsidTr="00FC21AC">
        <w:tc>
          <w:tcPr>
            <w:tcW w:w="1728" w:type="dxa"/>
          </w:tcPr>
          <w:p w:rsidR="008A4099" w:rsidRPr="00132C43" w:rsidRDefault="008A4099" w:rsidP="00FC21AC">
            <w:pPr>
              <w:spacing w:after="0" w:line="240" w:lineRule="auto"/>
              <w:rPr>
                <w:rFonts w:asciiTheme="minorHAnsi" w:hAnsiTheme="minorHAnsi"/>
              </w:rPr>
            </w:pPr>
            <w:r w:rsidRPr="00132C43">
              <w:rPr>
                <w:rFonts w:asciiTheme="minorHAnsi" w:hAnsiTheme="minorHAnsi"/>
              </w:rPr>
              <w:t>Cost</w:t>
            </w:r>
          </w:p>
        </w:tc>
        <w:tc>
          <w:tcPr>
            <w:tcW w:w="9180" w:type="dxa"/>
          </w:tcPr>
          <w:p w:rsidR="008A4099" w:rsidRPr="00132C43" w:rsidRDefault="008A4099" w:rsidP="00FC21AC">
            <w:pPr>
              <w:spacing w:after="0" w:line="240" w:lineRule="auto"/>
              <w:rPr>
                <w:rFonts w:asciiTheme="minorHAnsi" w:hAnsiTheme="minorHAnsi"/>
              </w:rPr>
            </w:pPr>
            <w:r>
              <w:rPr>
                <w:rFonts w:asciiTheme="minorHAnsi" w:hAnsiTheme="minorHAnsi"/>
              </w:rPr>
              <w:t xml:space="preserve">NA  </w:t>
            </w:r>
          </w:p>
        </w:tc>
      </w:tr>
      <w:tr w:rsidR="008A4099" w:rsidRPr="00132C43" w:rsidTr="00FC21AC">
        <w:tc>
          <w:tcPr>
            <w:tcW w:w="1728" w:type="dxa"/>
          </w:tcPr>
          <w:p w:rsidR="008A4099" w:rsidRPr="00132C43" w:rsidRDefault="008A4099" w:rsidP="00FC21AC">
            <w:pPr>
              <w:spacing w:after="0" w:line="240" w:lineRule="auto"/>
              <w:rPr>
                <w:rFonts w:asciiTheme="minorHAnsi" w:hAnsiTheme="minorHAnsi"/>
              </w:rPr>
            </w:pPr>
            <w:r w:rsidRPr="00132C43">
              <w:rPr>
                <w:rFonts w:asciiTheme="minorHAnsi" w:hAnsiTheme="minorHAnsi"/>
              </w:rPr>
              <w:t>Funding source</w:t>
            </w:r>
          </w:p>
        </w:tc>
        <w:tc>
          <w:tcPr>
            <w:tcW w:w="9180" w:type="dxa"/>
          </w:tcPr>
          <w:p w:rsidR="008A4099" w:rsidRPr="00132C43" w:rsidRDefault="008A4099" w:rsidP="00FC21AC">
            <w:pPr>
              <w:spacing w:after="0" w:line="240" w:lineRule="auto"/>
              <w:rPr>
                <w:rFonts w:asciiTheme="minorHAnsi" w:hAnsiTheme="minorHAnsi"/>
              </w:rPr>
            </w:pPr>
            <w:r>
              <w:rPr>
                <w:rFonts w:asciiTheme="minorHAnsi" w:hAnsiTheme="minorHAnsi"/>
              </w:rPr>
              <w:t>Private equity</w:t>
            </w:r>
          </w:p>
        </w:tc>
      </w:tr>
      <w:tr w:rsidR="008A4099" w:rsidRPr="00EA319B" w:rsidTr="00FC21AC">
        <w:tc>
          <w:tcPr>
            <w:tcW w:w="1728" w:type="dxa"/>
          </w:tcPr>
          <w:p w:rsidR="008A4099" w:rsidRPr="00132C43" w:rsidRDefault="008A4099" w:rsidP="00FC21AC">
            <w:pPr>
              <w:spacing w:after="0" w:line="240" w:lineRule="auto"/>
              <w:rPr>
                <w:rFonts w:asciiTheme="minorHAnsi" w:hAnsiTheme="minorHAnsi"/>
              </w:rPr>
            </w:pPr>
            <w:r w:rsidRPr="00132C43">
              <w:rPr>
                <w:rFonts w:asciiTheme="minorHAnsi" w:hAnsiTheme="minorHAnsi"/>
              </w:rPr>
              <w:t>Policy Directive</w:t>
            </w:r>
          </w:p>
        </w:tc>
        <w:tc>
          <w:tcPr>
            <w:tcW w:w="9180" w:type="dxa"/>
          </w:tcPr>
          <w:p w:rsidR="008A4099" w:rsidRPr="00EA319B" w:rsidRDefault="008A4099" w:rsidP="00FC21AC">
            <w:pPr>
              <w:spacing w:after="0" w:line="240" w:lineRule="auto"/>
              <w:rPr>
                <w:rFonts w:asciiTheme="minorHAnsi" w:hAnsiTheme="minorHAnsi"/>
              </w:rPr>
            </w:pPr>
            <w:r>
              <w:rPr>
                <w:rFonts w:asciiTheme="minorHAnsi" w:hAnsiTheme="minorHAnsi"/>
              </w:rPr>
              <w:t>Strategic Corridors</w:t>
            </w:r>
          </w:p>
        </w:tc>
      </w:tr>
    </w:tbl>
    <w:p w:rsidR="008A4099" w:rsidRDefault="008A4099"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sidRPr="00EA319B">
        <w:rPr>
          <w:rFonts w:asciiTheme="minorHAnsi" w:hAnsiTheme="minorHAnsi"/>
          <w:b/>
          <w:bCs/>
        </w:rPr>
        <w:t>Warren Street Reconstruction and Bike Lane Addition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3"/>
        <w:gridCol w:w="7933"/>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B82F72" w:rsidP="00B82F72">
            <w:pPr>
              <w:autoSpaceDE w:val="0"/>
              <w:autoSpaceDN w:val="0"/>
              <w:adjustRightInd w:val="0"/>
              <w:spacing w:after="0" w:line="240" w:lineRule="auto"/>
              <w:rPr>
                <w:rFonts w:asciiTheme="minorHAnsi" w:hAnsiTheme="minorHAnsi"/>
              </w:rPr>
            </w:pPr>
            <w:r>
              <w:rPr>
                <w:rFonts w:asciiTheme="minorHAnsi" w:hAnsiTheme="minorHAnsi"/>
              </w:rPr>
              <w:t>Roadway reconstruction</w:t>
            </w:r>
            <w:r w:rsidR="00792045" w:rsidRPr="00EA319B">
              <w:rPr>
                <w:rFonts w:asciiTheme="minorHAnsi" w:hAnsiTheme="minorHAnsi"/>
              </w:rPr>
              <w:t xml:space="preserve"> include</w:t>
            </w:r>
            <w:r>
              <w:rPr>
                <w:rFonts w:asciiTheme="minorHAnsi" w:hAnsiTheme="minorHAnsi"/>
              </w:rPr>
              <w:t>d</w:t>
            </w:r>
            <w:r w:rsidR="00792045" w:rsidRPr="00EA319B">
              <w:rPr>
                <w:rFonts w:asciiTheme="minorHAnsi" w:hAnsiTheme="minorHAnsi"/>
              </w:rPr>
              <w:t xml:space="preserve"> reconstruction of existing roadway, bike lane addition, new curbs, sidewalks, streetlights, and tree lawn from Buckeye to Wyoming.   </w:t>
            </w:r>
          </w:p>
        </w:tc>
      </w:tr>
      <w:tr w:rsidR="00792045" w:rsidRPr="00EA319B" w:rsidTr="005751E8">
        <w:trPr>
          <w:trHeight w:val="242"/>
        </w:trPr>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Completed in 2016</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Total - $4</w:t>
            </w:r>
            <w:r w:rsidRPr="00EA319B">
              <w:rPr>
                <w:rFonts w:asciiTheme="minorHAnsi" w:hAnsiTheme="minorHAnsi"/>
              </w:rPr>
              <w:t>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 xml:space="preserve">Federal STP Funds and City General Capital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Strategic Collaboratives and Corridors, Greater Rubicon Park Development, Aerospace Hub System, Livable Street/Placemaking</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sidRPr="00EA319B">
        <w:rPr>
          <w:rFonts w:asciiTheme="minorHAnsi" w:hAnsiTheme="minorHAnsi"/>
          <w:b/>
          <w:bCs/>
        </w:rPr>
        <w:t xml:space="preserve">Water Street Development </w:t>
      </w:r>
      <w:r w:rsidR="00AD6916">
        <w:rPr>
          <w:rFonts w:asciiTheme="minorHAnsi" w:hAnsiTheme="minorHAnsi"/>
          <w:b/>
          <w:bCs/>
        </w:rPr>
        <w:t>(Not including DELCO)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Construction of 215 apartments, 50,800 sf Office building, and a 432 space parking garage and public infrastructure improvements including the re</w:t>
            </w:r>
            <w:r>
              <w:rPr>
                <w:rFonts w:asciiTheme="minorHAnsi" w:hAnsiTheme="minorHAnsi"/>
              </w:rPr>
              <w:t xml:space="preserve">build of River Corridor Drive and as well as future commercial and commercial service space.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Pr>
                <w:rFonts w:asciiTheme="minorHAnsi" w:hAnsiTheme="minorHAnsi"/>
              </w:rPr>
              <w:t>Completed in 2016</w:t>
            </w:r>
            <w:r w:rsidRPr="00EA319B">
              <w:rPr>
                <w:rFonts w:asciiTheme="minorHAnsi" w:hAnsiTheme="minorHAnsi"/>
              </w:rPr>
              <w:t xml:space="preserve">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50</w:t>
            </w:r>
            <w:r w:rsidRPr="00EA319B">
              <w:rPr>
                <w:rFonts w:asciiTheme="minorHAnsi" w:hAnsiTheme="minorHAnsi"/>
              </w:rPr>
              <w:t xml:space="preserve"> Million</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 xml:space="preserve">Private Equity OPWC, 629, ED/GE and City of Dayton General Capital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 xml:space="preserve">Livable Streets/Placemaking, Webster Station Plan, River Corridor Development, </w:t>
            </w:r>
          </w:p>
        </w:tc>
      </w:tr>
    </w:tbl>
    <w:p w:rsidR="00792045" w:rsidRDefault="00792045" w:rsidP="00792045">
      <w:pPr>
        <w:spacing w:after="0" w:line="240" w:lineRule="auto"/>
        <w:rPr>
          <w:rFonts w:asciiTheme="minorHAnsi" w:hAnsiTheme="minorHAnsi"/>
          <w:b/>
          <w:bCs/>
        </w:rPr>
      </w:pPr>
    </w:p>
    <w:p w:rsidR="00EF5320" w:rsidRPr="00EA319B" w:rsidRDefault="00EF5320" w:rsidP="00EF5320">
      <w:pPr>
        <w:spacing w:after="0" w:line="240" w:lineRule="auto"/>
        <w:rPr>
          <w:rFonts w:asciiTheme="minorHAnsi" w:hAnsiTheme="minorHAnsi"/>
          <w:b/>
          <w:bCs/>
        </w:rPr>
      </w:pPr>
      <w:r>
        <w:rPr>
          <w:rFonts w:asciiTheme="minorHAnsi" w:hAnsiTheme="minorHAnsi"/>
          <w:b/>
          <w:bCs/>
        </w:rPr>
        <w:t>Westwood Sheet Metal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EF5320"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EF5320" w:rsidRPr="00EA319B" w:rsidRDefault="00EF5320"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EF5320" w:rsidRPr="00EA319B" w:rsidRDefault="005751E8" w:rsidP="005751E8">
            <w:pPr>
              <w:autoSpaceDE w:val="0"/>
              <w:autoSpaceDN w:val="0"/>
              <w:adjustRightInd w:val="0"/>
              <w:spacing w:after="0" w:line="240" w:lineRule="auto"/>
              <w:rPr>
                <w:rFonts w:asciiTheme="minorHAnsi" w:hAnsiTheme="minorHAnsi"/>
              </w:rPr>
            </w:pPr>
            <w:r>
              <w:rPr>
                <w:rFonts w:asciiTheme="minorHAnsi" w:hAnsiTheme="minorHAnsi"/>
              </w:rPr>
              <w:t>With</w:t>
            </w:r>
            <w:r w:rsidRPr="005751E8">
              <w:rPr>
                <w:rFonts w:asciiTheme="minorHAnsi" w:hAnsiTheme="minorHAnsi"/>
              </w:rPr>
              <w:t xml:space="preserve"> nearly 30 years of experience in the custom fabrications industry,</w:t>
            </w:r>
            <w:r>
              <w:t xml:space="preserve"> Westwood Sheet Metal invested over </w:t>
            </w:r>
            <w:r w:rsidRPr="005751E8">
              <w:rPr>
                <w:rFonts w:asciiTheme="minorHAnsi" w:hAnsiTheme="minorHAnsi"/>
              </w:rPr>
              <w:t>$7</w:t>
            </w:r>
            <w:r>
              <w:rPr>
                <w:rFonts w:asciiTheme="minorHAnsi" w:hAnsiTheme="minorHAnsi"/>
              </w:rPr>
              <w:t xml:space="preserve">20,000 </w:t>
            </w:r>
            <w:r w:rsidRPr="005751E8">
              <w:rPr>
                <w:rFonts w:asciiTheme="minorHAnsi" w:hAnsiTheme="minorHAnsi"/>
              </w:rPr>
              <w:t xml:space="preserve">to </w:t>
            </w:r>
            <w:r>
              <w:rPr>
                <w:rFonts w:asciiTheme="minorHAnsi" w:hAnsiTheme="minorHAnsi"/>
              </w:rPr>
              <w:t xml:space="preserve">relocate their business from Trotwood to </w:t>
            </w:r>
            <w:r w:rsidRPr="005751E8">
              <w:rPr>
                <w:rFonts w:asciiTheme="minorHAnsi" w:hAnsiTheme="minorHAnsi"/>
              </w:rPr>
              <w:t>1752 Stanley Avenue</w:t>
            </w:r>
            <w:r>
              <w:rPr>
                <w:rFonts w:asciiTheme="minorHAnsi" w:hAnsiTheme="minorHAnsi"/>
              </w:rPr>
              <w:t xml:space="preserve"> in Dayton --bringing 26 jobs and a commitment for additional jobs with them.  </w:t>
            </w:r>
          </w:p>
        </w:tc>
      </w:tr>
      <w:tr w:rsidR="00EF5320"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EF5320" w:rsidRPr="00EA319B" w:rsidRDefault="00EF5320"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EF5320" w:rsidRPr="00EA319B" w:rsidRDefault="00EF5320" w:rsidP="005751E8">
            <w:pPr>
              <w:spacing w:after="0" w:line="240" w:lineRule="auto"/>
              <w:rPr>
                <w:rFonts w:asciiTheme="minorHAnsi" w:hAnsiTheme="minorHAnsi"/>
              </w:rPr>
            </w:pPr>
            <w:r>
              <w:rPr>
                <w:rFonts w:asciiTheme="minorHAnsi" w:hAnsiTheme="minorHAnsi"/>
              </w:rPr>
              <w:t>Completed in 2016</w:t>
            </w:r>
            <w:r w:rsidRPr="00EA319B">
              <w:rPr>
                <w:rFonts w:asciiTheme="minorHAnsi" w:hAnsiTheme="minorHAnsi"/>
              </w:rPr>
              <w:t xml:space="preserve">  </w:t>
            </w:r>
          </w:p>
        </w:tc>
      </w:tr>
      <w:tr w:rsidR="00EF5320"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EF5320" w:rsidRPr="00EA319B" w:rsidRDefault="00EF5320"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EF5320" w:rsidRPr="00EA319B" w:rsidRDefault="00EF5320" w:rsidP="005751E8">
            <w:pPr>
              <w:spacing w:after="0" w:line="240" w:lineRule="auto"/>
              <w:rPr>
                <w:rFonts w:asciiTheme="minorHAnsi" w:hAnsiTheme="minorHAnsi"/>
              </w:rPr>
            </w:pPr>
            <w:r w:rsidRPr="00EA319B">
              <w:rPr>
                <w:rFonts w:asciiTheme="minorHAnsi" w:hAnsiTheme="minorHAnsi"/>
              </w:rPr>
              <w:t>Total - $</w:t>
            </w:r>
            <w:r w:rsidR="005751E8">
              <w:rPr>
                <w:rFonts w:asciiTheme="minorHAnsi" w:hAnsiTheme="minorHAnsi"/>
              </w:rPr>
              <w:t>720,000</w:t>
            </w:r>
          </w:p>
        </w:tc>
      </w:tr>
      <w:tr w:rsidR="00EF5320"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EF5320" w:rsidRPr="00EA319B" w:rsidRDefault="00EF5320"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EF5320" w:rsidRPr="00EA319B" w:rsidRDefault="005751E8" w:rsidP="005751E8">
            <w:pPr>
              <w:autoSpaceDE w:val="0"/>
              <w:autoSpaceDN w:val="0"/>
              <w:adjustRightInd w:val="0"/>
              <w:spacing w:after="0" w:line="240" w:lineRule="auto"/>
              <w:rPr>
                <w:rFonts w:asciiTheme="minorHAnsi" w:hAnsiTheme="minorHAnsi"/>
              </w:rPr>
            </w:pPr>
            <w:r>
              <w:rPr>
                <w:rFonts w:asciiTheme="minorHAnsi" w:hAnsiTheme="minorHAnsi"/>
              </w:rPr>
              <w:t xml:space="preserve">Private Equity, Ohio 166 Loan, </w:t>
            </w:r>
            <w:r w:rsidR="00EF5320" w:rsidRPr="00EA319B">
              <w:rPr>
                <w:rFonts w:asciiTheme="minorHAnsi" w:hAnsiTheme="minorHAnsi"/>
              </w:rPr>
              <w:t xml:space="preserve">City of Dayton General Capital </w:t>
            </w:r>
          </w:p>
        </w:tc>
      </w:tr>
      <w:tr w:rsidR="00EF5320" w:rsidRPr="00EA319B" w:rsidTr="005751E8">
        <w:tc>
          <w:tcPr>
            <w:tcW w:w="1728" w:type="dxa"/>
            <w:tcBorders>
              <w:top w:val="single" w:sz="4" w:space="0" w:color="000000"/>
              <w:left w:val="single" w:sz="4" w:space="0" w:color="000000"/>
              <w:bottom w:val="single" w:sz="4" w:space="0" w:color="000000"/>
              <w:right w:val="single" w:sz="4" w:space="0" w:color="000000"/>
            </w:tcBorders>
          </w:tcPr>
          <w:p w:rsidR="00EF5320" w:rsidRPr="00EA319B" w:rsidRDefault="00EF5320"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EF5320" w:rsidRPr="00EA319B" w:rsidRDefault="005751E8" w:rsidP="005751E8">
            <w:pPr>
              <w:autoSpaceDE w:val="0"/>
              <w:autoSpaceDN w:val="0"/>
              <w:adjustRightInd w:val="0"/>
              <w:spacing w:after="0" w:line="240" w:lineRule="auto"/>
              <w:rPr>
                <w:rFonts w:asciiTheme="minorHAnsi" w:hAnsiTheme="minorHAnsi"/>
              </w:rPr>
            </w:pPr>
            <w:r>
              <w:rPr>
                <w:rFonts w:asciiTheme="minorHAnsi" w:hAnsiTheme="minorHAnsi"/>
              </w:rPr>
              <w:t>Strategic Collaboratives</w:t>
            </w:r>
            <w:r w:rsidR="00EF5320" w:rsidRPr="00EA319B">
              <w:rPr>
                <w:rFonts w:asciiTheme="minorHAnsi" w:hAnsiTheme="minorHAnsi"/>
              </w:rPr>
              <w:t xml:space="preserve"> </w:t>
            </w:r>
          </w:p>
        </w:tc>
      </w:tr>
    </w:tbl>
    <w:p w:rsidR="005751E8" w:rsidRDefault="005751E8"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Pr>
          <w:rFonts w:asciiTheme="minorHAnsi" w:hAnsiTheme="minorHAnsi"/>
          <w:b/>
          <w:bCs/>
        </w:rPr>
        <w:t xml:space="preserve">Wright Dunbar Housing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Build out of 8 apartments units at 1117 West Third Street</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Pr>
                <w:rFonts w:asciiTheme="minorHAnsi" w:hAnsiTheme="minorHAnsi"/>
              </w:rPr>
              <w:t>Completed in 2016</w:t>
            </w:r>
            <w:r w:rsidRPr="00EA319B">
              <w:rPr>
                <w:rFonts w:asciiTheme="minorHAnsi" w:hAnsiTheme="minorHAnsi"/>
              </w:rPr>
              <w:t xml:space="preserve">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850,000</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Wright-Dunbar Inc., CWDC, and City of Dayton HOME funds</w:t>
            </w:r>
            <w:r w:rsidRPr="00EA319B">
              <w:rPr>
                <w:rFonts w:asciiTheme="minorHAnsi" w:hAnsiTheme="minorHAnsi"/>
              </w:rPr>
              <w:t xml:space="preserve">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 xml:space="preserve">Livable Streets/Placemaking, </w:t>
            </w:r>
            <w:r>
              <w:rPr>
                <w:rFonts w:asciiTheme="minorHAnsi" w:hAnsiTheme="minorHAnsi"/>
              </w:rPr>
              <w:t>Strategic Corridors and Collaboratives</w:t>
            </w:r>
            <w:r w:rsidRPr="00EA319B">
              <w:rPr>
                <w:rFonts w:asciiTheme="minorHAnsi" w:hAnsiTheme="minorHAnsi"/>
              </w:rPr>
              <w:t xml:space="preserve">, </w:t>
            </w:r>
          </w:p>
        </w:tc>
      </w:tr>
    </w:tbl>
    <w:p w:rsidR="00B37B8A" w:rsidRDefault="00B37B8A"/>
    <w:p w:rsidR="00B27D1B" w:rsidRDefault="00B27D1B">
      <w:pPr>
        <w:rPr>
          <w:b/>
          <w:sz w:val="40"/>
          <w:szCs w:val="40"/>
        </w:rPr>
      </w:pPr>
      <w:r>
        <w:rPr>
          <w:b/>
          <w:sz w:val="40"/>
          <w:szCs w:val="40"/>
        </w:rPr>
        <w:br w:type="page"/>
      </w:r>
    </w:p>
    <w:p w:rsidR="00117EA5" w:rsidRPr="00117EA5" w:rsidRDefault="00B27D1B" w:rsidP="00B27D1B">
      <w:pPr>
        <w:spacing w:after="0" w:line="240" w:lineRule="auto"/>
        <w:rPr>
          <w:b/>
          <w:sz w:val="40"/>
          <w:szCs w:val="40"/>
        </w:rPr>
      </w:pPr>
      <w:r w:rsidRPr="00B27D1B">
        <w:rPr>
          <w:b/>
          <w:sz w:val="40"/>
          <w:szCs w:val="40"/>
        </w:rPr>
        <w:lastRenderedPageBreak/>
        <w:t>PROJECTS UNDERWAY IN 2016</w:t>
      </w:r>
    </w:p>
    <w:p w:rsidR="00792045" w:rsidRPr="00B27D1B" w:rsidRDefault="00792045" w:rsidP="00B27D1B">
      <w:pPr>
        <w:spacing w:after="0" w:line="240" w:lineRule="auto"/>
        <w:rPr>
          <w:b/>
          <w:sz w:val="28"/>
          <w:szCs w:val="28"/>
        </w:rPr>
      </w:pPr>
      <w:r>
        <w:rPr>
          <w:rFonts w:asciiTheme="minorHAnsi" w:hAnsiTheme="minorHAnsi"/>
          <w:b/>
        </w:rPr>
        <w:t>City View</w:t>
      </w:r>
      <w:r w:rsidRPr="00EA319B">
        <w:rPr>
          <w:rFonts w:asciiTheme="minorHAnsi" w:hAnsiTheme="minorHAnsi"/>
          <w:b/>
        </w:rPr>
        <w:t xml:space="preserve"> Housing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792045">
            <w:pPr>
              <w:pStyle w:val="NormalWeb"/>
              <w:spacing w:before="0" w:beforeAutospacing="0" w:after="0" w:afterAutospacing="0"/>
              <w:rPr>
                <w:rFonts w:asciiTheme="minorHAnsi" w:hAnsiTheme="minorHAnsi"/>
                <w:sz w:val="22"/>
                <w:szCs w:val="22"/>
              </w:rPr>
            </w:pPr>
            <w:r>
              <w:rPr>
                <w:rFonts w:asciiTheme="minorHAnsi" w:hAnsiTheme="minorHAnsi"/>
                <w:sz w:val="22"/>
                <w:szCs w:val="22"/>
              </w:rPr>
              <w:t>Construction of 1</w:t>
            </w:r>
            <w:r w:rsidRPr="00EA319B">
              <w:rPr>
                <w:rFonts w:asciiTheme="minorHAnsi" w:hAnsiTheme="minorHAnsi"/>
                <w:sz w:val="22"/>
                <w:szCs w:val="22"/>
              </w:rPr>
              <w:t xml:space="preserve">4 new townhomes downtown near the intersection </w:t>
            </w:r>
            <w:r>
              <w:rPr>
                <w:rFonts w:asciiTheme="minorHAnsi" w:hAnsiTheme="minorHAnsi"/>
                <w:sz w:val="22"/>
                <w:szCs w:val="22"/>
              </w:rPr>
              <w:t xml:space="preserve">of East Fourth Street and Patterson Boulevard. </w:t>
            </w:r>
            <w:r w:rsidRPr="00EA319B">
              <w:rPr>
                <w:rFonts w:asciiTheme="minorHAnsi" w:hAnsiTheme="minorHAnsi"/>
                <w:sz w:val="22"/>
                <w:szCs w:val="22"/>
              </w:rPr>
              <w:t xml:space="preserve">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Underway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792045">
            <w:pPr>
              <w:spacing w:after="0" w:line="240" w:lineRule="auto"/>
              <w:rPr>
                <w:rFonts w:asciiTheme="minorHAnsi" w:hAnsiTheme="minorHAnsi"/>
              </w:rPr>
            </w:pPr>
            <w:r w:rsidRPr="00EA319B">
              <w:rPr>
                <w:rFonts w:asciiTheme="minorHAnsi" w:hAnsiTheme="minorHAnsi"/>
              </w:rPr>
              <w:t>Total - $</w:t>
            </w:r>
            <w:r>
              <w:rPr>
                <w:rFonts w:asciiTheme="minorHAnsi" w:hAnsiTheme="minorHAnsi"/>
              </w:rPr>
              <w:t>4.2M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792045">
            <w:pPr>
              <w:spacing w:after="0" w:line="240" w:lineRule="auto"/>
              <w:rPr>
                <w:rFonts w:asciiTheme="minorHAnsi" w:hAnsiTheme="minorHAnsi"/>
              </w:rPr>
            </w:pPr>
            <w:r w:rsidRPr="00EA319B">
              <w:rPr>
                <w:rFonts w:asciiTheme="minorHAnsi" w:hAnsiTheme="minorHAnsi"/>
              </w:rPr>
              <w:t xml:space="preserve">Private Equity, bank financing,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Strategic Collaboratives and Corridors, Livable Streets/ Placemaking, </w:t>
            </w:r>
          </w:p>
        </w:tc>
      </w:tr>
    </w:tbl>
    <w:p w:rsidR="00792045" w:rsidRDefault="00792045"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r>
        <w:rPr>
          <w:rFonts w:asciiTheme="minorHAnsi" w:hAnsiTheme="minorHAnsi"/>
          <w:b/>
          <w:bCs/>
        </w:rPr>
        <w:t>CODE Credit Union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731B22" w:rsidRDefault="00792045" w:rsidP="005751E8">
            <w:pPr>
              <w:spacing w:after="0" w:line="240" w:lineRule="auto"/>
              <w:rPr>
                <w:rFonts w:asciiTheme="minorHAnsi" w:hAnsiTheme="minorHAnsi"/>
              </w:rPr>
            </w:pPr>
            <w:r>
              <w:rPr>
                <w:rFonts w:asciiTheme="minorHAnsi" w:hAnsiTheme="minorHAnsi"/>
              </w:rPr>
              <w:t>8400 SF Expansion adjacent CODE HQ</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731B22" w:rsidRDefault="00792045" w:rsidP="005751E8">
            <w:pPr>
              <w:spacing w:after="0" w:line="240" w:lineRule="auto"/>
              <w:rPr>
                <w:rFonts w:asciiTheme="minorHAnsi" w:hAnsiTheme="minorHAnsi"/>
              </w:rPr>
            </w:pPr>
            <w:r>
              <w:rPr>
                <w:rFonts w:asciiTheme="minorHAnsi" w:hAnsiTheme="minorHAnsi"/>
              </w:rPr>
              <w:t>Underway</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5C78B8" w:rsidRDefault="00792045" w:rsidP="005751E8">
            <w:pPr>
              <w:spacing w:after="0" w:line="240" w:lineRule="auto"/>
              <w:rPr>
                <w:rFonts w:asciiTheme="minorHAnsi" w:hAnsiTheme="minorHAnsi"/>
              </w:rPr>
            </w:pPr>
            <w:r>
              <w:rPr>
                <w:rFonts w:asciiTheme="minorHAnsi" w:hAnsiTheme="minorHAnsi"/>
              </w:rPr>
              <w:t>$3M</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23E79" w:rsidRDefault="00792045" w:rsidP="005751E8">
            <w:pPr>
              <w:spacing w:after="0" w:line="240" w:lineRule="auto"/>
              <w:rPr>
                <w:rFonts w:asciiTheme="minorHAnsi" w:hAnsiTheme="minorHAnsi"/>
              </w:rPr>
            </w:pPr>
            <w:r w:rsidRPr="00E23E79">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5C78B8" w:rsidRDefault="00792045" w:rsidP="00792045">
            <w:pPr>
              <w:spacing w:after="0" w:line="240" w:lineRule="auto"/>
              <w:rPr>
                <w:rFonts w:asciiTheme="minorHAnsi" w:hAnsiTheme="minorHAnsi"/>
              </w:rPr>
            </w:pPr>
            <w:r>
              <w:rPr>
                <w:rFonts w:asciiTheme="minorHAnsi" w:hAnsiTheme="minorHAnsi"/>
              </w:rPr>
              <w:t>CODE financed, City contributed land.</w:t>
            </w:r>
          </w:p>
        </w:tc>
      </w:tr>
      <w:tr w:rsidR="00792045" w:rsidRPr="00731B22" w:rsidTr="005751E8">
        <w:tc>
          <w:tcPr>
            <w:tcW w:w="1728" w:type="dxa"/>
            <w:tcBorders>
              <w:top w:val="single" w:sz="4" w:space="0" w:color="000000"/>
              <w:left w:val="single" w:sz="4" w:space="0" w:color="000000"/>
              <w:bottom w:val="single" w:sz="4" w:space="0" w:color="000000"/>
              <w:right w:val="single" w:sz="4" w:space="0" w:color="000000"/>
            </w:tcBorders>
          </w:tcPr>
          <w:p w:rsidR="00792045" w:rsidRPr="00E23E79" w:rsidRDefault="00792045" w:rsidP="005751E8">
            <w:pPr>
              <w:spacing w:after="0" w:line="240" w:lineRule="auto"/>
              <w:rPr>
                <w:rFonts w:asciiTheme="minorHAnsi" w:hAnsiTheme="minorHAnsi"/>
              </w:rPr>
            </w:pPr>
            <w:r w:rsidRPr="00E23E79">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5C78B8" w:rsidRDefault="00792045" w:rsidP="005751E8">
            <w:pPr>
              <w:spacing w:after="0" w:line="240" w:lineRule="auto"/>
              <w:rPr>
                <w:rFonts w:asciiTheme="minorHAnsi" w:hAnsiTheme="minorHAnsi"/>
              </w:rPr>
            </w:pPr>
            <w:r w:rsidRPr="005C78B8">
              <w:rPr>
                <w:rFonts w:asciiTheme="minorHAnsi" w:hAnsiTheme="minorHAnsi"/>
              </w:rPr>
              <w:t xml:space="preserve">Strategic Collaboratives and Corridors, Livable Streets/Placemaking,  </w:t>
            </w:r>
          </w:p>
        </w:tc>
      </w:tr>
    </w:tbl>
    <w:p w:rsidR="00792045" w:rsidRDefault="00792045" w:rsidP="00792045">
      <w:pPr>
        <w:spacing w:after="0" w:line="240" w:lineRule="auto"/>
        <w:rPr>
          <w:rFonts w:asciiTheme="minorHAnsi" w:hAnsiTheme="minorHAnsi"/>
          <w:b/>
        </w:rPr>
      </w:pPr>
    </w:p>
    <w:p w:rsidR="00792045" w:rsidRPr="00FA5FB4" w:rsidRDefault="00792045" w:rsidP="00792045">
      <w:pPr>
        <w:spacing w:after="0" w:line="240" w:lineRule="auto"/>
        <w:rPr>
          <w:rFonts w:asciiTheme="minorHAnsi" w:hAnsiTheme="minorHAnsi"/>
          <w:b/>
          <w:bCs/>
        </w:rPr>
      </w:pPr>
      <w:r w:rsidRPr="00FA5FB4">
        <w:rPr>
          <w:rFonts w:asciiTheme="minorHAnsi" w:hAnsiTheme="minorHAnsi"/>
          <w:b/>
          <w:bCs/>
        </w:rPr>
        <w:t xml:space="preserve">Dayton </w:t>
      </w:r>
      <w:r>
        <w:rPr>
          <w:rFonts w:asciiTheme="minorHAnsi" w:hAnsiTheme="minorHAnsi"/>
          <w:b/>
          <w:bCs/>
        </w:rPr>
        <w:t>Daily News Site</w:t>
      </w:r>
      <w:r w:rsidRPr="00FA5FB4">
        <w:rPr>
          <w:rFonts w:asciiTheme="minorHAnsi" w:hAnsiTheme="minorHAnsi"/>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Clean up of the former Dayton Daily News site  at West Fourth and South Ludlow Street</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Project is underway.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300,000</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City of Dayton</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 xml:space="preserve">Strategic Corridors </w:t>
            </w:r>
            <w:r w:rsidRPr="00EA319B">
              <w:rPr>
                <w:rFonts w:asciiTheme="minorHAnsi" w:hAnsiTheme="minorHAnsi"/>
              </w:rPr>
              <w:t xml:space="preserve">Livable Streets/Placemaking,  </w:t>
            </w:r>
          </w:p>
        </w:tc>
      </w:tr>
    </w:tbl>
    <w:p w:rsidR="00792045" w:rsidRDefault="00792045" w:rsidP="00792045">
      <w:pPr>
        <w:spacing w:after="0" w:line="240" w:lineRule="auto"/>
        <w:rPr>
          <w:rFonts w:asciiTheme="minorHAnsi" w:hAnsiTheme="minorHAnsi"/>
          <w:b/>
          <w:bCs/>
          <w:u w:val="single"/>
        </w:rPr>
      </w:pPr>
    </w:p>
    <w:p w:rsidR="00792045" w:rsidRPr="00FA5FB4" w:rsidRDefault="00792045" w:rsidP="00792045">
      <w:pPr>
        <w:spacing w:after="0" w:line="240" w:lineRule="auto"/>
        <w:rPr>
          <w:rFonts w:asciiTheme="minorHAnsi" w:hAnsiTheme="minorHAnsi"/>
          <w:b/>
          <w:bCs/>
        </w:rPr>
      </w:pPr>
      <w:r w:rsidRPr="00FA5FB4">
        <w:rPr>
          <w:rFonts w:asciiTheme="minorHAnsi" w:hAnsiTheme="minorHAnsi"/>
          <w:b/>
          <w:bCs/>
        </w:rPr>
        <w:t>Dayton Children’s New Tower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 xml:space="preserve">Construction of </w:t>
            </w:r>
            <w:r>
              <w:rPr>
                <w:rFonts w:asciiTheme="minorHAnsi" w:hAnsiTheme="minorHAnsi"/>
              </w:rPr>
              <w:t>new patient tower</w:t>
            </w:r>
            <w:r w:rsidRPr="00EA319B">
              <w:rPr>
                <w:rFonts w:asciiTheme="minorHAnsi" w:hAnsiTheme="minorHAnsi"/>
              </w:rPr>
              <w:t xml:space="preserve">, </w:t>
            </w:r>
            <w:r>
              <w:rPr>
                <w:rFonts w:asciiTheme="minorHAnsi" w:hAnsiTheme="minorHAnsi"/>
              </w:rPr>
              <w:t>eight floors, 260,000 square feet of space</w:t>
            </w:r>
            <w:r w:rsidRPr="00EA319B">
              <w:rPr>
                <w:rFonts w:asciiTheme="minorHAnsi" w:hAnsiTheme="minorHAnsi"/>
              </w:rPr>
              <w:t xml:space="preserve">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Project is underway.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140</w:t>
            </w:r>
            <w:r w:rsidRPr="00EA319B">
              <w:rPr>
                <w:rFonts w:asciiTheme="minorHAnsi" w:hAnsiTheme="minorHAnsi"/>
              </w:rPr>
              <w:t xml:space="preserve"> Million</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Private Equity, State &amp; bond financing</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 xml:space="preserve">Strategic Collaboratives and Corridors, DaVinci, </w:t>
            </w:r>
            <w:r w:rsidRPr="00EA319B">
              <w:rPr>
                <w:rFonts w:asciiTheme="minorHAnsi" w:hAnsiTheme="minorHAnsi"/>
              </w:rPr>
              <w:t xml:space="preserve">Livable Streets/Placemaking,  </w:t>
            </w:r>
          </w:p>
        </w:tc>
      </w:tr>
    </w:tbl>
    <w:p w:rsidR="00792045" w:rsidRPr="006E4C1D" w:rsidRDefault="00792045" w:rsidP="00792045">
      <w:pPr>
        <w:spacing w:after="0" w:line="240" w:lineRule="auto"/>
        <w:rPr>
          <w:rFonts w:asciiTheme="minorHAnsi" w:hAnsiTheme="minorHAnsi"/>
          <w:b/>
          <w:bCs/>
          <w:u w:val="single"/>
        </w:rPr>
      </w:pPr>
    </w:p>
    <w:p w:rsidR="00792045" w:rsidRPr="00EA319B" w:rsidRDefault="00792045" w:rsidP="00792045">
      <w:pPr>
        <w:spacing w:after="0" w:line="240" w:lineRule="auto"/>
        <w:rPr>
          <w:rFonts w:asciiTheme="minorHAnsi" w:hAnsiTheme="minorHAnsi"/>
          <w:b/>
        </w:rPr>
      </w:pPr>
      <w:r w:rsidRPr="00EA319B">
        <w:rPr>
          <w:rFonts w:asciiTheme="minorHAnsi" w:hAnsiTheme="minorHAnsi"/>
          <w:b/>
        </w:rPr>
        <w:t>Dayton Metro Library (Main Library)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pStyle w:val="NormalWeb"/>
              <w:rPr>
                <w:rFonts w:asciiTheme="minorHAnsi" w:hAnsiTheme="minorHAnsi"/>
                <w:sz w:val="22"/>
                <w:szCs w:val="22"/>
              </w:rPr>
            </w:pPr>
            <w:r w:rsidRPr="00EA319B">
              <w:rPr>
                <w:rFonts w:asciiTheme="minorHAnsi" w:hAnsiTheme="minorHAnsi"/>
                <w:sz w:val="22"/>
                <w:szCs w:val="22"/>
              </w:rPr>
              <w:t xml:space="preserve">Project includes renovating and expanding existing Main Library, offering all the amenities of the branches including significantly more computers and dedicated spaces for quiet reading, study and informal small group meetings. Ample parking will be created below ground offering convenience to patrons and preserving the beauty of Cooper Park. The former Hauer Music Building on Patterson will become the operations and training center for the Dayton Library system.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Library renovations are underway.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$60M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Bond drive approved by voters in November 2012.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Livable Streets/ Placemaking</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Pr>
          <w:rFonts w:asciiTheme="minorHAnsi" w:hAnsiTheme="minorHAnsi"/>
          <w:b/>
          <w:bCs/>
        </w:rPr>
        <w:t>Dayton Power and Light Steam Building (617 East Third Street)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3"/>
        <w:gridCol w:w="7933"/>
      </w:tblGrid>
      <w:tr w:rsidR="00792045" w:rsidRPr="00EA319B" w:rsidTr="005751E8">
        <w:tc>
          <w:tcPr>
            <w:tcW w:w="1728"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t>Description</w:t>
            </w:r>
          </w:p>
        </w:tc>
        <w:tc>
          <w:tcPr>
            <w:tcW w:w="9180"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t>Positioned along East Third Street in Webster Station, the 18,000SF Dayton Power and Light Steam Building was constructed in 1907 with an addition added in 1917. The property is being privately redeveloped into professional offices and meeting space.</w:t>
            </w:r>
          </w:p>
        </w:tc>
      </w:tr>
      <w:tr w:rsidR="00792045" w:rsidRPr="00EA319B" w:rsidTr="005751E8">
        <w:tc>
          <w:tcPr>
            <w:tcW w:w="1728"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t>Status</w:t>
            </w:r>
          </w:p>
        </w:tc>
        <w:tc>
          <w:tcPr>
            <w:tcW w:w="9180" w:type="dxa"/>
          </w:tcPr>
          <w:p w:rsidR="00792045" w:rsidRPr="00DC577E" w:rsidRDefault="00792045" w:rsidP="005751E8">
            <w:pPr>
              <w:spacing w:after="0" w:line="240" w:lineRule="auto"/>
              <w:rPr>
                <w:rFonts w:asciiTheme="minorHAnsi" w:hAnsiTheme="minorHAnsi"/>
              </w:rPr>
            </w:pPr>
            <w:r>
              <w:rPr>
                <w:rFonts w:asciiTheme="minorHAnsi" w:hAnsiTheme="minorHAnsi"/>
              </w:rPr>
              <w:t xml:space="preserve">Construction </w:t>
            </w:r>
            <w:r w:rsidRPr="00DC577E">
              <w:rPr>
                <w:rFonts w:asciiTheme="minorHAnsi" w:hAnsiTheme="minorHAnsi"/>
              </w:rPr>
              <w:t xml:space="preserve"> is underway</w:t>
            </w:r>
          </w:p>
        </w:tc>
      </w:tr>
      <w:tr w:rsidR="00792045" w:rsidRPr="00EA319B" w:rsidTr="005751E8">
        <w:tc>
          <w:tcPr>
            <w:tcW w:w="1728"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t>Cost</w:t>
            </w:r>
          </w:p>
        </w:tc>
        <w:tc>
          <w:tcPr>
            <w:tcW w:w="9180" w:type="dxa"/>
          </w:tcPr>
          <w:p w:rsidR="00792045" w:rsidRPr="00DC577E" w:rsidRDefault="00792045" w:rsidP="005751E8">
            <w:pPr>
              <w:pStyle w:val="Default"/>
              <w:rPr>
                <w:rFonts w:asciiTheme="minorHAnsi" w:hAnsiTheme="minorHAnsi"/>
                <w:sz w:val="22"/>
                <w:szCs w:val="22"/>
              </w:rPr>
            </w:pPr>
            <w:r w:rsidRPr="00DC577E">
              <w:rPr>
                <w:rFonts w:asciiTheme="minorHAnsi" w:hAnsiTheme="minorHAnsi"/>
                <w:sz w:val="22"/>
                <w:szCs w:val="22"/>
              </w:rPr>
              <w:t xml:space="preserve">Total - $3.7M; </w:t>
            </w:r>
            <w:r w:rsidRPr="00DC577E">
              <w:rPr>
                <w:rFonts w:asciiTheme="minorHAnsi" w:hAnsiTheme="minorHAnsi"/>
                <w:iCs/>
                <w:sz w:val="22"/>
                <w:szCs w:val="22"/>
              </w:rPr>
              <w:t>Total Tax Preservation Tax Credit</w:t>
            </w:r>
            <w:r w:rsidRPr="00DC577E">
              <w:rPr>
                <w:rFonts w:asciiTheme="minorHAnsi" w:hAnsiTheme="minorHAnsi"/>
                <w:sz w:val="22"/>
                <w:szCs w:val="22"/>
              </w:rPr>
              <w:t>: $687,000</w:t>
            </w:r>
          </w:p>
        </w:tc>
      </w:tr>
      <w:tr w:rsidR="00792045" w:rsidRPr="00EA319B" w:rsidTr="005751E8">
        <w:tc>
          <w:tcPr>
            <w:tcW w:w="1728"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lastRenderedPageBreak/>
              <w:t>Funding source</w:t>
            </w:r>
          </w:p>
        </w:tc>
        <w:tc>
          <w:tcPr>
            <w:tcW w:w="9180"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t>Private funding, State Historic Tax Credits and City Funds, $255,000</w:t>
            </w:r>
          </w:p>
        </w:tc>
      </w:tr>
      <w:tr w:rsidR="00792045" w:rsidRPr="00EA319B" w:rsidTr="005751E8">
        <w:tc>
          <w:tcPr>
            <w:tcW w:w="1728"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t>Policy Directive</w:t>
            </w:r>
          </w:p>
        </w:tc>
        <w:tc>
          <w:tcPr>
            <w:tcW w:w="9180" w:type="dxa"/>
          </w:tcPr>
          <w:p w:rsidR="00792045" w:rsidRPr="00DC577E" w:rsidRDefault="00792045" w:rsidP="005751E8">
            <w:pPr>
              <w:spacing w:after="0" w:line="240" w:lineRule="auto"/>
              <w:rPr>
                <w:rFonts w:asciiTheme="minorHAnsi" w:hAnsiTheme="minorHAnsi"/>
              </w:rPr>
            </w:pPr>
            <w:r w:rsidRPr="00DC577E">
              <w:rPr>
                <w:rFonts w:asciiTheme="minorHAnsi" w:hAnsiTheme="minorHAnsi"/>
              </w:rPr>
              <w:t>Strategic Collaboratives and Corridors, Livable Street/Placemaking</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Pr>
          <w:rFonts w:asciiTheme="minorHAnsi" w:hAnsiTheme="minorHAnsi"/>
          <w:b/>
          <w:bCs/>
        </w:rPr>
        <w:t>DELCO Building</w:t>
      </w:r>
      <w:r w:rsidRPr="00EA319B">
        <w:rPr>
          <w:rFonts w:asciiTheme="minorHAnsi" w:hAnsiTheme="minorHAnsi"/>
          <w:b/>
          <w:bCs/>
        </w:rPr>
        <w:t xml:space="preserve"> Development </w:t>
      </w:r>
      <w:r>
        <w:rPr>
          <w:rFonts w:asciiTheme="minorHAnsi" w:hAnsiTheme="minorHAnsi"/>
          <w:b/>
          <w:bCs/>
        </w:rPr>
        <w:t>(329 East First Street)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7B54F2" w:rsidRDefault="00792045" w:rsidP="00B82F72">
            <w:pPr>
              <w:autoSpaceDE w:val="0"/>
              <w:autoSpaceDN w:val="0"/>
              <w:adjustRightInd w:val="0"/>
              <w:spacing w:after="0" w:line="240" w:lineRule="auto"/>
              <w:rPr>
                <w:rFonts w:asciiTheme="minorHAnsi" w:hAnsiTheme="minorHAnsi"/>
              </w:rPr>
            </w:pPr>
            <w:r w:rsidRPr="007B54F2">
              <w:rPr>
                <w:rFonts w:asciiTheme="minorHAnsi" w:hAnsiTheme="minorHAnsi" w:cs="Arial"/>
                <w:color w:val="222222"/>
              </w:rPr>
              <w:t>The project will convert the six-story building into 12</w:t>
            </w:r>
            <w:r>
              <w:rPr>
                <w:rFonts w:asciiTheme="minorHAnsi" w:hAnsiTheme="minorHAnsi" w:cs="Arial"/>
                <w:color w:val="222222"/>
              </w:rPr>
              <w:t xml:space="preserve">9 market-rate apartments with </w:t>
            </w:r>
            <w:r w:rsidRPr="007B54F2">
              <w:rPr>
                <w:rFonts w:asciiTheme="minorHAnsi" w:hAnsiTheme="minorHAnsi" w:cs="Arial"/>
                <w:color w:val="222222"/>
              </w:rPr>
              <w:t>5,000-square-foot first-floor restaurant space.</w:t>
            </w:r>
            <w:r>
              <w:rPr>
                <w:rFonts w:asciiTheme="minorHAnsi" w:hAnsiTheme="minorHAnsi" w:cs="Arial"/>
                <w:color w:val="222222"/>
              </w:rPr>
              <w:t xml:space="preserve">  Building is approx. </w:t>
            </w:r>
            <w:r w:rsidR="00B82F72">
              <w:rPr>
                <w:rFonts w:asciiTheme="minorHAnsi" w:hAnsiTheme="minorHAnsi" w:cs="Arial"/>
                <w:color w:val="222222"/>
              </w:rPr>
              <w:t>250,000 SF</w:t>
            </w:r>
            <w:r w:rsidR="00B37913">
              <w:rPr>
                <w:rFonts w:asciiTheme="minorHAnsi" w:hAnsiTheme="minorHAnsi" w:cs="Arial"/>
                <w:color w:val="222222"/>
              </w:rPr>
              <w:t xml:space="preserve"> and will </w:t>
            </w:r>
            <w:r w:rsidR="00B82F72">
              <w:rPr>
                <w:rFonts w:asciiTheme="minorHAnsi" w:hAnsiTheme="minorHAnsi" w:cs="Arial"/>
                <w:color w:val="222222"/>
              </w:rPr>
              <w:t xml:space="preserve">include </w:t>
            </w:r>
            <w:r w:rsidR="00B37913">
              <w:rPr>
                <w:rFonts w:asciiTheme="minorHAnsi" w:hAnsiTheme="minorHAnsi" w:cs="Arial"/>
                <w:color w:val="222222"/>
              </w:rPr>
              <w:t>energy efficiency upgrades totaling more than $3.8M.</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Pr>
                <w:rFonts w:asciiTheme="minorHAnsi" w:hAnsiTheme="minorHAnsi"/>
              </w:rPr>
              <w:t>Project is underway</w:t>
            </w:r>
            <w:r w:rsidR="00B37913">
              <w:rPr>
                <w:rFonts w:asciiTheme="minorHAnsi" w:hAnsiTheme="minorHAnsi"/>
              </w:rPr>
              <w:t xml:space="preserve"> and expected to be complete in 2017.</w:t>
            </w:r>
            <w:r w:rsidRPr="00EA319B">
              <w:rPr>
                <w:rFonts w:asciiTheme="minorHAnsi" w:hAnsiTheme="minorHAnsi"/>
              </w:rPr>
              <w:t xml:space="preserve">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25</w:t>
            </w:r>
            <w:r w:rsidRPr="00EA319B">
              <w:rPr>
                <w:rFonts w:asciiTheme="minorHAnsi" w:hAnsiTheme="minorHAnsi"/>
              </w:rPr>
              <w:t xml:space="preserve"> Million</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Private Equity, Historic Tax Credits, CRA</w:t>
            </w:r>
            <w:r w:rsidR="00B37913">
              <w:rPr>
                <w:rFonts w:asciiTheme="minorHAnsi" w:hAnsiTheme="minorHAnsi"/>
              </w:rPr>
              <w:t>, PACE</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 xml:space="preserve">Livable Streets/Placemaking, Webster Station Plan, </w:t>
            </w:r>
            <w:r>
              <w:rPr>
                <w:rFonts w:asciiTheme="minorHAnsi" w:hAnsiTheme="minorHAnsi"/>
              </w:rPr>
              <w:t>Strategic Collaborative</w:t>
            </w:r>
          </w:p>
        </w:tc>
      </w:tr>
    </w:tbl>
    <w:p w:rsidR="00B37B8A" w:rsidRDefault="00B37B8A"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sidRPr="00A11AF4">
        <w:rPr>
          <w:rFonts w:asciiTheme="minorHAnsi" w:hAnsiTheme="minorHAnsi"/>
          <w:b/>
          <w:bCs/>
        </w:rPr>
        <w:t>Helena Street Bridge Replacement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New Helena Street Bridge over the Great Miami River</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Construction expected in </w:t>
            </w:r>
            <w:r>
              <w:rPr>
                <w:rFonts w:asciiTheme="minorHAnsi" w:hAnsiTheme="minorHAnsi"/>
              </w:rPr>
              <w:t xml:space="preserve">Fall </w:t>
            </w:r>
            <w:r w:rsidRPr="00EA319B">
              <w:rPr>
                <w:rFonts w:asciiTheme="minorHAnsi" w:hAnsiTheme="minorHAnsi"/>
              </w:rPr>
              <w:t>2016</w:t>
            </w:r>
          </w:p>
        </w:tc>
      </w:tr>
      <w:tr w:rsidR="00792045" w:rsidRPr="00EA319B" w:rsidTr="005751E8">
        <w:trPr>
          <w:trHeight w:val="215"/>
        </w:trPr>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6.5M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Federal STP funds, ODOT Municipal Bridge funds and City General Capital funds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(DaVinci)Corridors, River Corridor Development, Livable Streets/Placemaking</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sidRPr="00EA319B">
        <w:rPr>
          <w:rFonts w:asciiTheme="minorHAnsi" w:hAnsiTheme="minorHAnsi"/>
          <w:b/>
          <w:bCs/>
        </w:rPr>
        <w:t>Helena Street/Keowee Street Bikeway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spacing w:after="0" w:line="240" w:lineRule="auto"/>
              <w:rPr>
                <w:rFonts w:asciiTheme="minorHAnsi" w:hAnsiTheme="minorHAnsi"/>
              </w:rPr>
            </w:pPr>
            <w:r w:rsidRPr="00BB03E1">
              <w:rPr>
                <w:rFonts w:asciiTheme="minorHAnsi" w:hAnsiTheme="minorHAnsi"/>
              </w:rPr>
              <w:t xml:space="preserve">Reconstruction of Keowee Street from Helena to Stanley and construction of bike lanes and bike paths on Helena from North Bend to Keowee and on Keowee </w:t>
            </w:r>
            <w:r>
              <w:rPr>
                <w:rFonts w:asciiTheme="minorHAnsi" w:hAnsiTheme="minorHAnsi"/>
              </w:rPr>
              <w:t>from Helena to Hillrose</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Construction </w:t>
            </w:r>
            <w:r>
              <w:rPr>
                <w:rFonts w:asciiTheme="minorHAnsi" w:hAnsiTheme="minorHAnsi"/>
              </w:rPr>
              <w:t>is underway.</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Total - $3.5M </w:t>
            </w:r>
            <w:r w:rsidRPr="00EA319B">
              <w:rPr>
                <w:rFonts w:asciiTheme="minorHAnsi" w:hAnsiTheme="minorHAnsi"/>
              </w:rPr>
              <w:t xml:space="preserve">; City </w:t>
            </w:r>
            <w:r>
              <w:rPr>
                <w:rFonts w:asciiTheme="minorHAnsi" w:hAnsiTheme="minorHAnsi"/>
              </w:rPr>
              <w:t>–</w:t>
            </w:r>
            <w:r w:rsidRPr="00EA319B">
              <w:rPr>
                <w:rFonts w:asciiTheme="minorHAnsi" w:hAnsiTheme="minorHAnsi"/>
              </w:rPr>
              <w:t xml:space="preserve"> </w:t>
            </w:r>
            <w:r>
              <w:rPr>
                <w:rFonts w:asciiTheme="minorHAnsi" w:hAnsiTheme="minorHAnsi"/>
              </w:rPr>
              <w:t>General Funds</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Federal CMAQ</w:t>
            </w:r>
            <w:r>
              <w:rPr>
                <w:rFonts w:asciiTheme="minorHAnsi" w:hAnsiTheme="minorHAnsi"/>
              </w:rPr>
              <w:t>, STP, Issue 1</w:t>
            </w:r>
            <w:r w:rsidRPr="00EA319B">
              <w:rPr>
                <w:rFonts w:asciiTheme="minorHAnsi" w:hAnsiTheme="minorHAnsi"/>
              </w:rPr>
              <w:t xml:space="preserve"> funds and City General Capital funds</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DaVinci Development, River Corridor Development, Livable Streets/Placemaking</w:t>
            </w:r>
          </w:p>
        </w:tc>
      </w:tr>
    </w:tbl>
    <w:p w:rsidR="00792045" w:rsidRDefault="00792045"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r>
        <w:rPr>
          <w:rFonts w:asciiTheme="minorHAnsi" w:hAnsiTheme="minorHAnsi"/>
          <w:b/>
          <w:bCs/>
        </w:rPr>
        <w:t>Job Center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117EA5">
        <w:tc>
          <w:tcPr>
            <w:tcW w:w="164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7934"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Renovation of 50,000 </w:t>
            </w:r>
            <w:r w:rsidRPr="00E56A33">
              <w:rPr>
                <w:rFonts w:asciiTheme="minorHAnsi" w:hAnsiTheme="minorHAnsi"/>
              </w:rPr>
              <w:t xml:space="preserve">square feet </w:t>
            </w:r>
            <w:r>
              <w:rPr>
                <w:rFonts w:asciiTheme="minorHAnsi" w:hAnsiTheme="minorHAnsi"/>
              </w:rPr>
              <w:t>to house t</w:t>
            </w:r>
            <w:r w:rsidRPr="00E56A33">
              <w:rPr>
                <w:rFonts w:asciiTheme="minorHAnsi" w:hAnsiTheme="minorHAnsi"/>
              </w:rPr>
              <w:t xml:space="preserve">he Child Support Enforcement Agency </w:t>
            </w:r>
            <w:r>
              <w:rPr>
                <w:rFonts w:asciiTheme="minorHAnsi" w:hAnsiTheme="minorHAnsi"/>
              </w:rPr>
              <w:t>at the</w:t>
            </w:r>
            <w:r w:rsidRPr="00E56A33">
              <w:rPr>
                <w:rFonts w:asciiTheme="minorHAnsi" w:hAnsiTheme="minorHAnsi"/>
              </w:rPr>
              <w:t xml:space="preserve"> Job Center at 1111 Edwin C. Moses Blvd</w:t>
            </w:r>
            <w:r>
              <w:rPr>
                <w:rFonts w:asciiTheme="minorHAnsi" w:hAnsiTheme="minorHAnsi"/>
              </w:rPr>
              <w:t xml:space="preserve">.  Project is underway and expected completion is 2016. Parking will be constructed on the site of the formerly city-owned Concord Food Building.  </w:t>
            </w:r>
          </w:p>
        </w:tc>
      </w:tr>
      <w:tr w:rsidR="00792045" w:rsidRPr="00EA319B" w:rsidTr="00117EA5">
        <w:tc>
          <w:tcPr>
            <w:tcW w:w="164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7934"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Project is underway.  Completion expected in </w:t>
            </w:r>
            <w:r>
              <w:rPr>
                <w:rFonts w:asciiTheme="minorHAnsi" w:hAnsiTheme="minorHAnsi"/>
              </w:rPr>
              <w:t>mid</w:t>
            </w:r>
            <w:r w:rsidRPr="00EA319B">
              <w:rPr>
                <w:rFonts w:asciiTheme="minorHAnsi" w:hAnsiTheme="minorHAnsi"/>
              </w:rPr>
              <w:t>-2017</w:t>
            </w:r>
          </w:p>
        </w:tc>
      </w:tr>
      <w:tr w:rsidR="00792045" w:rsidRPr="00EA319B" w:rsidTr="00117EA5">
        <w:tc>
          <w:tcPr>
            <w:tcW w:w="164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7934"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w:t>
            </w:r>
            <w:r>
              <w:rPr>
                <w:rFonts w:asciiTheme="minorHAnsi" w:hAnsiTheme="minorHAnsi"/>
              </w:rPr>
              <w:t>10</w:t>
            </w:r>
            <w:r w:rsidRPr="00EA319B">
              <w:rPr>
                <w:rFonts w:asciiTheme="minorHAnsi" w:hAnsiTheme="minorHAnsi"/>
              </w:rPr>
              <w:t>M</w:t>
            </w:r>
          </w:p>
        </w:tc>
      </w:tr>
      <w:tr w:rsidR="00792045" w:rsidRPr="00EA319B" w:rsidTr="00117EA5">
        <w:tc>
          <w:tcPr>
            <w:tcW w:w="164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7934" w:type="dxa"/>
          </w:tcPr>
          <w:p w:rsidR="00792045" w:rsidRPr="00EA319B" w:rsidRDefault="00792045" w:rsidP="005751E8">
            <w:pPr>
              <w:spacing w:after="0" w:line="240" w:lineRule="auto"/>
              <w:rPr>
                <w:rFonts w:asciiTheme="minorHAnsi" w:hAnsiTheme="minorHAnsi"/>
              </w:rPr>
            </w:pPr>
            <w:r>
              <w:rPr>
                <w:rFonts w:asciiTheme="minorHAnsi" w:hAnsiTheme="minorHAnsi"/>
              </w:rPr>
              <w:t>State of Ohio, Montgomery County, City of Dayton (land)</w:t>
            </w:r>
          </w:p>
        </w:tc>
      </w:tr>
      <w:tr w:rsidR="00792045" w:rsidRPr="00EA319B" w:rsidTr="00117EA5">
        <w:tc>
          <w:tcPr>
            <w:tcW w:w="1642"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7934"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River Corridor Development,  Livable Streets/Placemaking</w:t>
            </w:r>
          </w:p>
        </w:tc>
      </w:tr>
    </w:tbl>
    <w:p w:rsidR="00117EA5" w:rsidRDefault="00117EA5" w:rsidP="00117EA5">
      <w:pPr>
        <w:spacing w:after="0" w:line="240" w:lineRule="auto"/>
        <w:rPr>
          <w:rFonts w:asciiTheme="minorHAnsi" w:hAnsiTheme="minorHAnsi"/>
          <w:b/>
        </w:rPr>
      </w:pPr>
    </w:p>
    <w:p w:rsidR="00117EA5" w:rsidRDefault="00117EA5" w:rsidP="00117EA5">
      <w:pPr>
        <w:spacing w:after="0" w:line="240" w:lineRule="auto"/>
        <w:rPr>
          <w:rFonts w:asciiTheme="minorHAnsi" w:hAnsiTheme="minorHAnsi"/>
          <w:b/>
        </w:rPr>
      </w:pPr>
      <w:r>
        <w:rPr>
          <w:rFonts w:asciiTheme="minorHAnsi" w:hAnsiTheme="minorHAnsi"/>
          <w:b/>
        </w:rPr>
        <w:t>Levitt Pavilion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117EA5"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FC21AC">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FC21AC">
            <w:pPr>
              <w:autoSpaceDE w:val="0"/>
              <w:autoSpaceDN w:val="0"/>
              <w:adjustRightInd w:val="0"/>
              <w:spacing w:after="0" w:line="240" w:lineRule="auto"/>
              <w:rPr>
                <w:rFonts w:asciiTheme="minorHAnsi" w:hAnsiTheme="minorHAnsi"/>
              </w:rPr>
            </w:pPr>
            <w:r>
              <w:rPr>
                <w:rFonts w:asciiTheme="minorHAnsi" w:hAnsiTheme="minorHAnsi"/>
              </w:rPr>
              <w:t>Construction of a s</w:t>
            </w:r>
            <w:r w:rsidRPr="004479CA">
              <w:rPr>
                <w:rFonts w:asciiTheme="minorHAnsi" w:hAnsiTheme="minorHAnsi"/>
              </w:rPr>
              <w:t>tate-of-the art outdoor music venue, presenting 50 f</w:t>
            </w:r>
            <w:r>
              <w:rPr>
                <w:rFonts w:asciiTheme="minorHAnsi" w:hAnsiTheme="minorHAnsi"/>
              </w:rPr>
              <w:t xml:space="preserve">ree Levitt concerts every year.  Project will leverage the repositioning </w:t>
            </w:r>
            <w:r w:rsidR="00B82F72">
              <w:rPr>
                <w:rFonts w:asciiTheme="minorHAnsi" w:hAnsiTheme="minorHAnsi"/>
              </w:rPr>
              <w:t xml:space="preserve">of </w:t>
            </w:r>
            <w:r>
              <w:rPr>
                <w:rFonts w:asciiTheme="minorHAnsi" w:hAnsiTheme="minorHAnsi"/>
              </w:rPr>
              <w:t>surrounding</w:t>
            </w:r>
            <w:r w:rsidRPr="004479CA">
              <w:rPr>
                <w:rFonts w:asciiTheme="minorHAnsi" w:hAnsiTheme="minorHAnsi"/>
              </w:rPr>
              <w:t xml:space="preserve"> buildings</w:t>
            </w:r>
            <w:r>
              <w:rPr>
                <w:rFonts w:asciiTheme="minorHAnsi" w:hAnsiTheme="minorHAnsi"/>
              </w:rPr>
              <w:t xml:space="preserve">.  </w:t>
            </w:r>
          </w:p>
        </w:tc>
      </w:tr>
      <w:tr w:rsidR="00117EA5"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FC21AC">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117EA5">
            <w:pPr>
              <w:spacing w:after="0" w:line="240" w:lineRule="auto"/>
              <w:rPr>
                <w:rFonts w:asciiTheme="minorHAnsi" w:hAnsiTheme="minorHAnsi"/>
              </w:rPr>
            </w:pPr>
            <w:r>
              <w:rPr>
                <w:rFonts w:asciiTheme="minorHAnsi" w:hAnsiTheme="minorHAnsi"/>
              </w:rPr>
              <w:t>In design phase.  Over $4.2M of $5M is raised.  Construction will begin in mid-2017.</w:t>
            </w:r>
          </w:p>
        </w:tc>
      </w:tr>
      <w:tr w:rsidR="00117EA5"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FC21AC">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FC21AC">
            <w:pPr>
              <w:spacing w:after="0" w:line="240" w:lineRule="auto"/>
              <w:rPr>
                <w:rFonts w:asciiTheme="minorHAnsi" w:hAnsiTheme="minorHAnsi"/>
              </w:rPr>
            </w:pPr>
            <w:r>
              <w:rPr>
                <w:rFonts w:asciiTheme="minorHAnsi" w:hAnsiTheme="minorHAnsi"/>
              </w:rPr>
              <w:t>$5M</w:t>
            </w:r>
          </w:p>
        </w:tc>
      </w:tr>
      <w:tr w:rsidR="00117EA5"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FC21AC">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117EA5" w:rsidRPr="00EA319B" w:rsidRDefault="00117EA5" w:rsidP="00FC21AC">
            <w:pPr>
              <w:autoSpaceDE w:val="0"/>
              <w:autoSpaceDN w:val="0"/>
              <w:adjustRightInd w:val="0"/>
              <w:spacing w:after="0" w:line="240" w:lineRule="auto"/>
              <w:rPr>
                <w:rFonts w:asciiTheme="minorHAnsi" w:hAnsiTheme="minorHAnsi"/>
              </w:rPr>
            </w:pPr>
            <w:r>
              <w:rPr>
                <w:rFonts w:asciiTheme="minorHAnsi" w:hAnsiTheme="minorHAnsi"/>
              </w:rPr>
              <w:t>Friends of Levitt Dayton and City of Dayton</w:t>
            </w:r>
          </w:p>
        </w:tc>
      </w:tr>
      <w:tr w:rsidR="00117EA5" w:rsidRPr="00EA319B" w:rsidTr="00FC21AC">
        <w:tc>
          <w:tcPr>
            <w:tcW w:w="1728" w:type="dxa"/>
            <w:tcBorders>
              <w:top w:val="single" w:sz="4" w:space="0" w:color="000000"/>
              <w:left w:val="single" w:sz="4" w:space="0" w:color="000000"/>
              <w:bottom w:val="single" w:sz="4" w:space="0" w:color="000000"/>
              <w:right w:val="single" w:sz="4" w:space="0" w:color="000000"/>
            </w:tcBorders>
          </w:tcPr>
          <w:p w:rsidR="00117EA5" w:rsidRPr="00EA319B" w:rsidRDefault="00117EA5" w:rsidP="00FC21AC">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117EA5" w:rsidRPr="00EA319B" w:rsidRDefault="00117EA5" w:rsidP="00FC21AC">
            <w:pPr>
              <w:autoSpaceDE w:val="0"/>
              <w:autoSpaceDN w:val="0"/>
              <w:adjustRightInd w:val="0"/>
              <w:spacing w:after="0" w:line="240" w:lineRule="auto"/>
              <w:rPr>
                <w:rFonts w:asciiTheme="minorHAnsi" w:hAnsiTheme="minorHAnsi"/>
              </w:rPr>
            </w:pPr>
            <w:r w:rsidRPr="007857C0">
              <w:rPr>
                <w:rFonts w:asciiTheme="minorHAnsi" w:hAnsiTheme="minorHAnsi"/>
              </w:rPr>
              <w:t>Strategic Partnerships, Livable Streets/Placemaking</w:t>
            </w:r>
          </w:p>
        </w:tc>
      </w:tr>
    </w:tbl>
    <w:p w:rsidR="00792045" w:rsidRDefault="00792045" w:rsidP="00792045">
      <w:pPr>
        <w:spacing w:after="0" w:line="240" w:lineRule="auto"/>
        <w:rPr>
          <w:rFonts w:asciiTheme="minorHAnsi" w:hAnsiTheme="minorHAnsi"/>
          <w:b/>
          <w:bCs/>
        </w:rPr>
      </w:pPr>
    </w:p>
    <w:p w:rsidR="00117EA5" w:rsidRDefault="00117EA5" w:rsidP="00792045">
      <w:pPr>
        <w:spacing w:after="0" w:line="240" w:lineRule="auto"/>
        <w:rPr>
          <w:rFonts w:asciiTheme="minorHAnsi" w:hAnsiTheme="minorHAnsi"/>
          <w:b/>
        </w:rPr>
      </w:pPr>
    </w:p>
    <w:p w:rsidR="00792045" w:rsidRDefault="00792045" w:rsidP="00792045">
      <w:pPr>
        <w:spacing w:after="0" w:line="240" w:lineRule="auto"/>
        <w:rPr>
          <w:rFonts w:asciiTheme="minorHAnsi" w:hAnsiTheme="minorHAnsi"/>
          <w:b/>
        </w:rPr>
      </w:pPr>
      <w:r>
        <w:rPr>
          <w:rFonts w:asciiTheme="minorHAnsi" w:hAnsiTheme="minorHAnsi"/>
          <w:b/>
        </w:rPr>
        <w:lastRenderedPageBreak/>
        <w:t>Library District Housing (City 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 xml:space="preserve">14 Units of new fee-simple, single family housing. Each unit has its own rooftop space.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5C6EEA" w:rsidRDefault="00792045" w:rsidP="005751E8">
            <w:pPr>
              <w:spacing w:after="0" w:line="240" w:lineRule="auto"/>
              <w:rPr>
                <w:rFonts w:asciiTheme="minorHAnsi" w:hAnsiTheme="minorHAnsi"/>
              </w:rPr>
            </w:pPr>
            <w:r>
              <w:rPr>
                <w:rFonts w:asciiTheme="minorHAnsi" w:hAnsiTheme="minorHAnsi"/>
              </w:rPr>
              <w:t xml:space="preserve">Under Construction </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Pr>
                <w:rFonts w:asciiTheme="minorHAnsi" w:hAnsiTheme="minorHAnsi"/>
              </w:rPr>
              <w:t>$4.2M</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Owner Equity</w:t>
            </w:r>
          </w:p>
        </w:tc>
      </w:tr>
      <w:tr w:rsidR="00792045" w:rsidRPr="00EA319B" w:rsidTr="005751E8">
        <w:tc>
          <w:tcPr>
            <w:tcW w:w="1728"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792045" w:rsidRPr="00EA319B" w:rsidRDefault="00792045" w:rsidP="005751E8">
            <w:pPr>
              <w:autoSpaceDE w:val="0"/>
              <w:autoSpaceDN w:val="0"/>
              <w:adjustRightInd w:val="0"/>
              <w:spacing w:after="0" w:line="240" w:lineRule="auto"/>
              <w:rPr>
                <w:rFonts w:asciiTheme="minorHAnsi" w:hAnsiTheme="minorHAnsi"/>
              </w:rPr>
            </w:pPr>
            <w:r w:rsidRPr="007857C0">
              <w:rPr>
                <w:rFonts w:asciiTheme="minorHAnsi" w:hAnsiTheme="minorHAnsi"/>
              </w:rPr>
              <w:t>Strategic Partnerships, Livable Streets/Placemaking</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Pr>
          <w:rFonts w:asciiTheme="minorHAnsi" w:hAnsiTheme="minorHAnsi"/>
          <w:b/>
          <w:bCs/>
        </w:rPr>
        <w:t>Marriott Hotel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F317F0" w:rsidRDefault="00792045" w:rsidP="005751E8">
            <w:pPr>
              <w:spacing w:after="0" w:line="240" w:lineRule="auto"/>
              <w:rPr>
                <w:rFonts w:asciiTheme="minorHAnsi" w:hAnsiTheme="minorHAnsi"/>
              </w:rPr>
            </w:pPr>
            <w:r>
              <w:rPr>
                <w:rFonts w:asciiTheme="minorHAnsi" w:hAnsiTheme="minorHAnsi" w:cs="Arial"/>
                <w:color w:val="222222"/>
              </w:rPr>
              <w:t>Full-scale</w:t>
            </w:r>
            <w:r w:rsidRPr="00F317F0">
              <w:rPr>
                <w:rFonts w:asciiTheme="minorHAnsi" w:hAnsiTheme="minorHAnsi" w:cs="Arial"/>
                <w:color w:val="222222"/>
              </w:rPr>
              <w:t xml:space="preserve"> renovation of 399 hotel rooms, nine suites and 13,600 s</w:t>
            </w:r>
            <w:r>
              <w:rPr>
                <w:rFonts w:asciiTheme="minorHAnsi" w:hAnsiTheme="minorHAnsi" w:cs="Arial"/>
                <w:color w:val="222222"/>
              </w:rPr>
              <w:t xml:space="preserve">quare feet of meeting space, the </w:t>
            </w:r>
            <w:r w:rsidRPr="00F317F0">
              <w:rPr>
                <w:rFonts w:asciiTheme="minorHAnsi" w:hAnsiTheme="minorHAnsi" w:cs="Arial"/>
                <w:color w:val="222222"/>
              </w:rPr>
              <w:t>restaurant, bar, fitness center and pool.</w:t>
            </w:r>
            <w:r>
              <w:rPr>
                <w:rFonts w:asciiTheme="minorHAnsi" w:hAnsiTheme="minorHAnsi" w:cs="Arial"/>
                <w:color w:val="222222"/>
              </w:rPr>
              <w:t xml:space="preserve">  Last renovation at the hotel was in 2008.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Construction is underway and expected to be complete in February 2017.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21M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autoSpaceDE w:val="0"/>
              <w:autoSpaceDN w:val="0"/>
              <w:adjustRightInd w:val="0"/>
              <w:spacing w:after="0" w:line="240" w:lineRule="auto"/>
              <w:rPr>
                <w:rFonts w:asciiTheme="minorHAnsi" w:hAnsiTheme="minorHAnsi"/>
              </w:rPr>
            </w:pPr>
            <w:r>
              <w:rPr>
                <w:rFonts w:asciiTheme="minorHAnsi" w:hAnsiTheme="minorHAnsi"/>
              </w:rPr>
              <w:t>Private Equity</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autoSpaceDE w:val="0"/>
              <w:autoSpaceDN w:val="0"/>
              <w:adjustRightInd w:val="0"/>
              <w:spacing w:after="0" w:line="240" w:lineRule="auto"/>
              <w:rPr>
                <w:rFonts w:asciiTheme="minorHAnsi" w:hAnsiTheme="minorHAnsi"/>
              </w:rPr>
            </w:pPr>
            <w:r w:rsidRPr="00EA319B">
              <w:rPr>
                <w:rFonts w:asciiTheme="minorHAnsi" w:hAnsiTheme="minorHAnsi"/>
              </w:rPr>
              <w:t>Strategic Collaboratives and Corridors,</w:t>
            </w:r>
            <w:r>
              <w:rPr>
                <w:rFonts w:asciiTheme="minorHAnsi" w:hAnsiTheme="minorHAnsi"/>
              </w:rPr>
              <w:t xml:space="preserve"> Rubicon Park Master Plan</w:t>
            </w:r>
            <w:r w:rsidRPr="00EA319B">
              <w:rPr>
                <w:rFonts w:asciiTheme="minorHAnsi" w:hAnsiTheme="minorHAnsi"/>
              </w:rPr>
              <w:t xml:space="preserve"> Development</w:t>
            </w:r>
          </w:p>
        </w:tc>
      </w:tr>
    </w:tbl>
    <w:p w:rsidR="00792045" w:rsidRDefault="00792045" w:rsidP="00792045">
      <w:pPr>
        <w:spacing w:after="0" w:line="240" w:lineRule="auto"/>
        <w:rPr>
          <w:rFonts w:asciiTheme="minorHAnsi" w:hAnsiTheme="minorHAnsi"/>
          <w:b/>
        </w:rPr>
      </w:pPr>
    </w:p>
    <w:p w:rsidR="00792045" w:rsidRPr="00EA319B" w:rsidRDefault="00792045" w:rsidP="00792045">
      <w:pPr>
        <w:spacing w:after="0" w:line="240" w:lineRule="auto"/>
        <w:rPr>
          <w:rFonts w:asciiTheme="minorHAnsi" w:hAnsiTheme="minorHAnsi"/>
          <w:b/>
        </w:rPr>
      </w:pPr>
      <w:r>
        <w:rPr>
          <w:rFonts w:asciiTheme="minorHAnsi" w:hAnsiTheme="minorHAnsi"/>
          <w:b/>
        </w:rPr>
        <w:t>Monument Walk</w:t>
      </w:r>
      <w:r w:rsidRPr="00EA319B">
        <w:rPr>
          <w:rFonts w:asciiTheme="minorHAnsi" w:hAnsiTheme="minorHAnsi"/>
          <w:b/>
        </w:rPr>
        <w:t xml:space="preserve"> Housing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pStyle w:val="NormalWeb"/>
              <w:spacing w:before="0" w:beforeAutospacing="0" w:after="0" w:afterAutospacing="0"/>
              <w:rPr>
                <w:rFonts w:asciiTheme="minorHAnsi" w:hAnsiTheme="minorHAnsi"/>
                <w:sz w:val="22"/>
                <w:szCs w:val="22"/>
              </w:rPr>
            </w:pPr>
            <w:r w:rsidRPr="00EA319B">
              <w:rPr>
                <w:rFonts w:asciiTheme="minorHAnsi" w:hAnsiTheme="minorHAnsi"/>
                <w:sz w:val="22"/>
                <w:szCs w:val="22"/>
              </w:rPr>
              <w:t xml:space="preserve">Construction of </w:t>
            </w:r>
            <w:r>
              <w:rPr>
                <w:rFonts w:asciiTheme="minorHAnsi" w:hAnsiTheme="minorHAnsi"/>
                <w:sz w:val="22"/>
                <w:szCs w:val="22"/>
              </w:rPr>
              <w:t xml:space="preserve">17 </w:t>
            </w:r>
            <w:r w:rsidRPr="00EA319B">
              <w:rPr>
                <w:rFonts w:asciiTheme="minorHAnsi" w:hAnsiTheme="minorHAnsi"/>
                <w:sz w:val="22"/>
                <w:szCs w:val="22"/>
              </w:rPr>
              <w:t xml:space="preserve">new townhomes near the intersection </w:t>
            </w:r>
            <w:r>
              <w:rPr>
                <w:rFonts w:asciiTheme="minorHAnsi" w:hAnsiTheme="minorHAnsi"/>
                <w:sz w:val="22"/>
                <w:szCs w:val="22"/>
              </w:rPr>
              <w:t>of West Monument and North Ludlow</w:t>
            </w:r>
            <w:r w:rsidRPr="00EA319B">
              <w:rPr>
                <w:rFonts w:asciiTheme="minorHAnsi" w:hAnsiTheme="minorHAnsi"/>
                <w:sz w:val="22"/>
                <w:szCs w:val="22"/>
              </w:rPr>
              <w:t xml:space="preserve">.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Project is underway.</w:t>
            </w:r>
            <w:r w:rsidR="00EF5320">
              <w:rPr>
                <w:rFonts w:asciiTheme="minorHAnsi" w:hAnsiTheme="minorHAnsi"/>
              </w:rPr>
              <w:t xml:space="preserve"> 2 townhomes sold.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6.5M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Private Equity, bank financing</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Strategic Collaboratives and Corridors, Livable Streets/ Placemaking, </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rPr>
      </w:pPr>
      <w:r>
        <w:rPr>
          <w:rFonts w:asciiTheme="minorHAnsi" w:hAnsiTheme="minorHAnsi"/>
          <w:b/>
        </w:rPr>
        <w:t>Monument to Public Service in Cooper Park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Donation of public art piece to City of Dayton for placement in Cooper Park.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Artist has been selected.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70,000</w:t>
            </w:r>
            <w:r w:rsidRPr="00EA319B">
              <w:rPr>
                <w:rFonts w:asciiTheme="minorHAnsi" w:hAnsiTheme="minorHAnsi"/>
              </w:rPr>
              <w:t xml:space="preserve">,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Private donation</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Strategic Collaboratives and Corridors, Livable Streets/ Placemaking, </w:t>
            </w:r>
          </w:p>
        </w:tc>
      </w:tr>
    </w:tbl>
    <w:p w:rsidR="00792045" w:rsidRDefault="00792045" w:rsidP="00792045">
      <w:pPr>
        <w:spacing w:after="0" w:line="240" w:lineRule="auto"/>
        <w:rPr>
          <w:rFonts w:asciiTheme="minorHAnsi" w:hAnsiTheme="minorHAnsi"/>
          <w:b/>
          <w:bCs/>
        </w:rPr>
      </w:pPr>
    </w:p>
    <w:p w:rsidR="00792045" w:rsidRDefault="00792045" w:rsidP="00792045">
      <w:pPr>
        <w:spacing w:after="0" w:line="240" w:lineRule="auto"/>
        <w:rPr>
          <w:b/>
          <w:bCs/>
        </w:rPr>
      </w:pPr>
      <w:r>
        <w:rPr>
          <w:b/>
          <w:bCs/>
        </w:rPr>
        <w:t>Neighborhood Initiative Program</w:t>
      </w:r>
    </w:p>
    <w:tbl>
      <w:tblPr>
        <w:tblW w:w="0" w:type="auto"/>
        <w:tblCellMar>
          <w:left w:w="0" w:type="dxa"/>
          <w:right w:w="0" w:type="dxa"/>
        </w:tblCellMar>
        <w:tblLook w:val="04A0" w:firstRow="1" w:lastRow="0" w:firstColumn="1" w:lastColumn="0" w:noHBand="0" w:noVBand="1"/>
      </w:tblPr>
      <w:tblGrid>
        <w:gridCol w:w="1647"/>
        <w:gridCol w:w="7929"/>
      </w:tblGrid>
      <w:tr w:rsidR="00792045" w:rsidTr="005751E8">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Description</w:t>
            </w:r>
          </w:p>
        </w:tc>
        <w:tc>
          <w:tcPr>
            <w:tcW w:w="91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Removal of abandoned properties in target areas, with concentrated efforts in Greater Downtown including the removal of 66 nuisance properties in the Carillon, Wolf Creek, and DaVinci/Old North Dayton areas for an investment of $1.2M. Program will help stabilize neighborhoods and position for redevelopment.</w:t>
            </w:r>
          </w:p>
        </w:tc>
      </w:tr>
      <w:tr w:rsidR="00792045" w:rsidTr="005751E8">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Status</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 xml:space="preserve">Program is underway.  </w:t>
            </w:r>
          </w:p>
        </w:tc>
      </w:tr>
      <w:tr w:rsidR="00792045" w:rsidTr="005751E8">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Cost</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 xml:space="preserve">NIP 1: $1.2M in Greater Downtown( $4.3M total city allocation); NIP 2: TBD </w:t>
            </w:r>
          </w:p>
        </w:tc>
      </w:tr>
      <w:tr w:rsidR="00792045" w:rsidTr="005751E8">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Funding source</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TARP funds administered by Ohio Housing Finance Agency through the Montgomery CO Landbank</w:t>
            </w:r>
          </w:p>
        </w:tc>
      </w:tr>
      <w:tr w:rsidR="00792045" w:rsidTr="005751E8">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Policy Directive</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792045" w:rsidRDefault="00792045" w:rsidP="005751E8">
            <w:pPr>
              <w:spacing w:after="0" w:line="240" w:lineRule="auto"/>
              <w:rPr>
                <w:rFonts w:eastAsiaTheme="minorHAnsi"/>
              </w:rPr>
            </w:pPr>
            <w:r>
              <w:t>Strategic Collaboratives and Corridors</w:t>
            </w:r>
          </w:p>
        </w:tc>
      </w:tr>
    </w:tbl>
    <w:p w:rsidR="00B37B8A" w:rsidRDefault="00B37B8A" w:rsidP="00792045">
      <w:pPr>
        <w:spacing w:after="0" w:line="240" w:lineRule="auto"/>
        <w:rPr>
          <w:rFonts w:asciiTheme="minorHAnsi" w:hAnsiTheme="minorHAnsi"/>
          <w:b/>
          <w:bCs/>
        </w:rPr>
      </w:pPr>
    </w:p>
    <w:p w:rsidR="00B37B8A" w:rsidRDefault="00B37B8A" w:rsidP="00B37B8A">
      <w:pPr>
        <w:spacing w:after="0" w:line="240" w:lineRule="auto"/>
        <w:rPr>
          <w:b/>
          <w:bCs/>
        </w:rPr>
      </w:pPr>
      <w:r>
        <w:rPr>
          <w:b/>
          <w:bCs/>
        </w:rPr>
        <w:t>Plating Technology, Inc</w:t>
      </w:r>
      <w:r w:rsidR="00B27D1B">
        <w:rPr>
          <w:b/>
          <w:bCs/>
        </w:rPr>
        <w:t>.</w:t>
      </w:r>
    </w:p>
    <w:tbl>
      <w:tblPr>
        <w:tblW w:w="0" w:type="auto"/>
        <w:tblCellMar>
          <w:left w:w="0" w:type="dxa"/>
          <w:right w:w="0" w:type="dxa"/>
        </w:tblCellMar>
        <w:tblLook w:val="04A0" w:firstRow="1" w:lastRow="0" w:firstColumn="1" w:lastColumn="0" w:noHBand="0" w:noVBand="1"/>
      </w:tblPr>
      <w:tblGrid>
        <w:gridCol w:w="1647"/>
        <w:gridCol w:w="7929"/>
      </w:tblGrid>
      <w:tr w:rsidR="00B37B8A" w:rsidTr="00FC21AC">
        <w:tc>
          <w:tcPr>
            <w:tcW w:w="1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t>Description</w:t>
            </w:r>
          </w:p>
        </w:tc>
        <w:tc>
          <w:tcPr>
            <w:tcW w:w="91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rPr>
                <w:rFonts w:eastAsiaTheme="minorHAnsi"/>
              </w:rPr>
              <w:t xml:space="preserve">Founded in 1952, </w:t>
            </w:r>
            <w:r w:rsidR="00B82F72">
              <w:rPr>
                <w:rFonts w:eastAsiaTheme="minorHAnsi"/>
              </w:rPr>
              <w:t>Plating Technologies is a woman-</w:t>
            </w:r>
            <w:r>
              <w:rPr>
                <w:rFonts w:eastAsiaTheme="minorHAnsi"/>
              </w:rPr>
              <w:t>owned business providing comprehensive metal finishes for a variety of industries from their headquarters at 1525 River Road.   Plating Technologies is investing $1M to expand their business and add 7 additional staff.</w:t>
            </w:r>
          </w:p>
        </w:tc>
      </w:tr>
      <w:tr w:rsidR="00B37B8A" w:rsidTr="00FC21AC">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t>Status</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B37B8A" w:rsidRDefault="00B37B8A" w:rsidP="00B37B8A">
            <w:pPr>
              <w:spacing w:after="0" w:line="240" w:lineRule="auto"/>
              <w:rPr>
                <w:rFonts w:eastAsiaTheme="minorHAnsi"/>
              </w:rPr>
            </w:pPr>
            <w:r>
              <w:t xml:space="preserve">Project is underway.  </w:t>
            </w:r>
          </w:p>
        </w:tc>
      </w:tr>
      <w:tr w:rsidR="00B37B8A" w:rsidTr="00FC21AC">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t>Cost</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rPr>
                <w:rFonts w:eastAsiaTheme="minorHAnsi"/>
              </w:rPr>
              <w:t>$1M</w:t>
            </w:r>
          </w:p>
        </w:tc>
      </w:tr>
      <w:tr w:rsidR="00B37B8A" w:rsidTr="00FC21AC">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t>Funding source</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rPr>
                <w:rFonts w:eastAsiaTheme="minorHAnsi"/>
              </w:rPr>
              <w:t>Private Equity and City of Dayton</w:t>
            </w:r>
          </w:p>
        </w:tc>
      </w:tr>
      <w:tr w:rsidR="00B37B8A" w:rsidTr="00FC21AC">
        <w:tc>
          <w:tcPr>
            <w:tcW w:w="17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37B8A" w:rsidRDefault="00B37B8A" w:rsidP="00FC21AC">
            <w:pPr>
              <w:spacing w:after="0" w:line="240" w:lineRule="auto"/>
              <w:rPr>
                <w:rFonts w:eastAsiaTheme="minorHAnsi"/>
              </w:rPr>
            </w:pPr>
            <w:r>
              <w:lastRenderedPageBreak/>
              <w:t>Policy Directive</w:t>
            </w:r>
          </w:p>
        </w:tc>
        <w:tc>
          <w:tcPr>
            <w:tcW w:w="9180" w:type="dxa"/>
            <w:tcBorders>
              <w:top w:val="nil"/>
              <w:left w:val="nil"/>
              <w:bottom w:val="single" w:sz="8" w:space="0" w:color="000000"/>
              <w:right w:val="single" w:sz="8" w:space="0" w:color="000000"/>
            </w:tcBorders>
            <w:tcMar>
              <w:top w:w="0" w:type="dxa"/>
              <w:left w:w="108" w:type="dxa"/>
              <w:bottom w:w="0" w:type="dxa"/>
              <w:right w:w="108" w:type="dxa"/>
            </w:tcMar>
            <w:hideMark/>
          </w:tcPr>
          <w:p w:rsidR="00B37B8A" w:rsidRDefault="00B37B8A" w:rsidP="00B37B8A">
            <w:pPr>
              <w:spacing w:after="0" w:line="240" w:lineRule="auto"/>
              <w:rPr>
                <w:rFonts w:eastAsiaTheme="minorHAnsi"/>
              </w:rPr>
            </w:pPr>
            <w:r>
              <w:t xml:space="preserve">Strategic Collaboratives </w:t>
            </w:r>
          </w:p>
        </w:tc>
      </w:tr>
    </w:tbl>
    <w:p w:rsidR="00B37B8A" w:rsidRDefault="00B37B8A"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r>
        <w:rPr>
          <w:rFonts w:asciiTheme="minorHAnsi" w:hAnsiTheme="minorHAnsi"/>
          <w:b/>
          <w:bCs/>
        </w:rPr>
        <w:t>Reibold Building Improvements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C44766" w:rsidRDefault="00792045" w:rsidP="005751E8">
            <w:pPr>
              <w:spacing w:after="0" w:line="240" w:lineRule="auto"/>
              <w:rPr>
                <w:rFonts w:asciiTheme="minorHAnsi" w:hAnsiTheme="minorHAnsi"/>
              </w:rPr>
            </w:pPr>
            <w:r>
              <w:rPr>
                <w:rFonts w:asciiTheme="minorHAnsi" w:hAnsiTheme="minorHAnsi"/>
              </w:rPr>
              <w:t>Construction to 3 floors for use by Public Health Department</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Construction is underway and should be completed in late 2017.</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Total - </w:t>
            </w:r>
            <w:r>
              <w:rPr>
                <w:rFonts w:asciiTheme="minorHAnsi" w:hAnsiTheme="minorHAnsi"/>
              </w:rPr>
              <w:t xml:space="preserve">$4M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State</w:t>
            </w:r>
            <w:r w:rsidRPr="00EA319B">
              <w:rPr>
                <w:rFonts w:asciiTheme="minorHAnsi" w:hAnsiTheme="minorHAnsi"/>
              </w:rPr>
              <w:t xml:space="preserve"> Capital funds</w:t>
            </w:r>
            <w:r>
              <w:rPr>
                <w:rFonts w:asciiTheme="minorHAnsi" w:hAnsiTheme="minorHAnsi"/>
              </w:rPr>
              <w:t>, Sinclair Community College and foundation fundraising</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 Livable Streets</w:t>
            </w:r>
          </w:p>
        </w:tc>
      </w:tr>
    </w:tbl>
    <w:p w:rsidR="00792045" w:rsidRDefault="00792045" w:rsidP="00792045">
      <w:pPr>
        <w:spacing w:after="0" w:line="240" w:lineRule="auto"/>
        <w:rPr>
          <w:rFonts w:eastAsiaTheme="minorHAnsi"/>
          <w:color w:val="1F497D"/>
        </w:rPr>
      </w:pPr>
    </w:p>
    <w:p w:rsidR="00792045" w:rsidRPr="00EA319B" w:rsidRDefault="00792045" w:rsidP="00792045">
      <w:pPr>
        <w:spacing w:after="0" w:line="240" w:lineRule="auto"/>
        <w:rPr>
          <w:rFonts w:asciiTheme="minorHAnsi" w:hAnsiTheme="minorHAnsi"/>
          <w:b/>
          <w:bCs/>
        </w:rPr>
      </w:pPr>
      <w:r w:rsidRPr="00EA319B">
        <w:rPr>
          <w:rFonts w:asciiTheme="minorHAnsi" w:hAnsiTheme="minorHAnsi"/>
          <w:b/>
          <w:bCs/>
        </w:rPr>
        <w:t>River</w:t>
      </w:r>
      <w:r>
        <w:rPr>
          <w:rFonts w:asciiTheme="minorHAnsi" w:hAnsiTheme="minorHAnsi"/>
          <w:b/>
          <w:bCs/>
        </w:rPr>
        <w:t xml:space="preserve"> Run</w:t>
      </w:r>
      <w:r w:rsidRPr="00EA319B">
        <w:rPr>
          <w:rFonts w:asciiTheme="minorHAnsi" w:hAnsiTheme="minorHAnsi"/>
          <w:b/>
          <w:bCs/>
        </w:rPr>
        <w:t xml:space="preserve"> </w:t>
      </w:r>
      <w:r>
        <w:rPr>
          <w:rFonts w:asciiTheme="minorHAnsi" w:hAnsiTheme="minorHAnsi"/>
          <w:b/>
          <w:bCs/>
        </w:rPr>
        <w:t xml:space="preserve">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Five Rivers Metroparks </w:t>
            </w:r>
            <w:r w:rsidRPr="001B3011">
              <w:rPr>
                <w:rFonts w:asciiTheme="minorHAnsi" w:hAnsiTheme="minorHAnsi"/>
              </w:rPr>
              <w:t>River Run</w:t>
            </w:r>
            <w:r>
              <w:rPr>
                <w:rFonts w:asciiTheme="minorHAnsi" w:hAnsiTheme="minorHAnsi"/>
              </w:rPr>
              <w:t xml:space="preserve"> Project</w:t>
            </w:r>
            <w:r w:rsidRPr="001B3011">
              <w:rPr>
                <w:rFonts w:asciiTheme="minorHAnsi" w:hAnsiTheme="minorHAnsi"/>
              </w:rPr>
              <w:t xml:space="preserve"> will feature a smooth water passageway for beginner paddlers and one whitewater play feature for more experienced kayakers.</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Construction is underway.</w:t>
            </w:r>
            <w:r w:rsidRPr="00EA319B">
              <w:rPr>
                <w:rFonts w:asciiTheme="minorHAnsi" w:hAnsiTheme="minorHAnsi"/>
              </w:rPr>
              <w:t xml:space="preserve">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4M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Private Sector Funding with a contribution of approx. $200,000 by COD at the end of the project.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River Corridor Development, Livable Streets</w:t>
            </w:r>
          </w:p>
        </w:tc>
      </w:tr>
    </w:tbl>
    <w:p w:rsidR="00792045" w:rsidRDefault="00792045"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r>
        <w:rPr>
          <w:rFonts w:asciiTheme="minorHAnsi" w:hAnsiTheme="minorHAnsi"/>
          <w:b/>
          <w:bCs/>
        </w:rPr>
        <w:t>Sinclair Community College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C44766" w:rsidRDefault="00792045" w:rsidP="005751E8">
            <w:pPr>
              <w:spacing w:after="0" w:line="240" w:lineRule="auto"/>
              <w:rPr>
                <w:rFonts w:asciiTheme="minorHAnsi" w:hAnsiTheme="minorHAnsi"/>
              </w:rPr>
            </w:pPr>
            <w:r>
              <w:rPr>
                <w:rFonts w:asciiTheme="minorHAnsi" w:hAnsiTheme="minorHAnsi"/>
              </w:rPr>
              <w:t>Construction of a</w:t>
            </w:r>
            <w:r w:rsidRPr="00C44766">
              <w:rPr>
                <w:rFonts w:asciiTheme="minorHAnsi" w:hAnsiTheme="minorHAnsi"/>
              </w:rPr>
              <w:t xml:space="preserve"> Health Sciences Center </w:t>
            </w:r>
            <w:r w:rsidRPr="00C44766">
              <w:rPr>
                <w:rFonts w:asciiTheme="minorHAnsi" w:hAnsiTheme="minorHAnsi"/>
                <w:bCs/>
              </w:rPr>
              <w:t xml:space="preserve">that will consolidate health </w:t>
            </w:r>
            <w:r>
              <w:rPr>
                <w:rFonts w:asciiTheme="minorHAnsi" w:hAnsiTheme="minorHAnsi"/>
                <w:bCs/>
              </w:rPr>
              <w:t>care programs into one facility</w:t>
            </w:r>
            <w:r>
              <w:rPr>
                <w:rFonts w:asciiTheme="minorHAnsi" w:hAnsiTheme="minorHAnsi"/>
              </w:rPr>
              <w:t xml:space="preserve"> located at West Fourth and Perry Streets</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Construction is underway</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Total - </w:t>
            </w:r>
            <w:r>
              <w:rPr>
                <w:rFonts w:asciiTheme="minorHAnsi" w:hAnsiTheme="minorHAnsi"/>
              </w:rPr>
              <w:t xml:space="preserve">$31.5M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State</w:t>
            </w:r>
            <w:r w:rsidRPr="00EA319B">
              <w:rPr>
                <w:rFonts w:asciiTheme="minorHAnsi" w:hAnsiTheme="minorHAnsi"/>
              </w:rPr>
              <w:t xml:space="preserve"> Capital funds</w:t>
            </w:r>
            <w:r>
              <w:rPr>
                <w:rFonts w:asciiTheme="minorHAnsi" w:hAnsiTheme="minorHAnsi"/>
              </w:rPr>
              <w:t>, Sinclair Community College and foundation fundraising</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 Livable Streets</w:t>
            </w:r>
          </w:p>
        </w:tc>
      </w:tr>
    </w:tbl>
    <w:p w:rsidR="00792045" w:rsidRDefault="00792045"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r>
        <w:rPr>
          <w:rFonts w:asciiTheme="minorHAnsi" w:hAnsiTheme="minorHAnsi"/>
          <w:b/>
          <w:bCs/>
        </w:rPr>
        <w:t>Sinclair Community College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C44766" w:rsidRDefault="00792045" w:rsidP="005751E8">
            <w:pPr>
              <w:spacing w:after="0" w:line="240" w:lineRule="auto"/>
              <w:rPr>
                <w:rFonts w:asciiTheme="minorHAnsi" w:hAnsiTheme="minorHAnsi"/>
              </w:rPr>
            </w:pPr>
            <w:r>
              <w:rPr>
                <w:rFonts w:asciiTheme="minorHAnsi" w:hAnsiTheme="minorHAnsi"/>
              </w:rPr>
              <w:t>Renovation of Student Success Center located in bldgs. 10 and 11</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Construction is underway</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Total - </w:t>
            </w:r>
            <w:r>
              <w:rPr>
                <w:rFonts w:asciiTheme="minorHAnsi" w:hAnsiTheme="minorHAnsi"/>
              </w:rPr>
              <w:t xml:space="preserve">$2M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State</w:t>
            </w:r>
            <w:r w:rsidRPr="00EA319B">
              <w:rPr>
                <w:rFonts w:asciiTheme="minorHAnsi" w:hAnsiTheme="minorHAnsi"/>
              </w:rPr>
              <w:t xml:space="preserve"> Capital funds</w:t>
            </w:r>
            <w:r>
              <w:rPr>
                <w:rFonts w:asciiTheme="minorHAnsi" w:hAnsiTheme="minorHAnsi"/>
              </w:rPr>
              <w:t>, Sinclair Community College and foundation fundraising</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 Livable Streets</w:t>
            </w:r>
          </w:p>
        </w:tc>
      </w:tr>
    </w:tbl>
    <w:p w:rsidR="00792045" w:rsidRDefault="00792045" w:rsidP="00792045">
      <w:pPr>
        <w:spacing w:after="0" w:line="240" w:lineRule="auto"/>
        <w:rPr>
          <w:rFonts w:asciiTheme="minorHAnsi" w:hAnsiTheme="minorHAnsi"/>
          <w:b/>
          <w:bCs/>
        </w:rPr>
      </w:pPr>
    </w:p>
    <w:p w:rsidR="00792045" w:rsidRDefault="002E6B2A" w:rsidP="00792045">
      <w:pPr>
        <w:spacing w:after="0" w:line="240" w:lineRule="auto"/>
        <w:rPr>
          <w:rFonts w:asciiTheme="minorHAnsi" w:hAnsiTheme="minorHAnsi"/>
          <w:b/>
          <w:bCs/>
        </w:rPr>
      </w:pPr>
      <w:r>
        <w:rPr>
          <w:rFonts w:asciiTheme="minorHAnsi" w:hAnsiTheme="minorHAnsi"/>
          <w:b/>
          <w:bCs/>
        </w:rPr>
        <w:t>Start Downtown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8"/>
        <w:gridCol w:w="7928"/>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227D7F" w:rsidRDefault="002E6B2A" w:rsidP="00B27D1B">
            <w:pPr>
              <w:spacing w:after="0" w:line="240" w:lineRule="auto"/>
              <w:rPr>
                <w:rFonts w:asciiTheme="minorHAnsi" w:hAnsiTheme="minorHAnsi"/>
              </w:rPr>
            </w:pPr>
            <w:r w:rsidRPr="002E6B2A">
              <w:rPr>
                <w:rFonts w:asciiTheme="minorHAnsi" w:hAnsiTheme="minorHAnsi"/>
              </w:rPr>
              <w:t>Community and civic leaders hosted a series of discussions on challenges and opportunities to help more small businesses “Start Downtown.” About 100 engaged professionals participated in the “introductory collisions,” which were supported by economic development professionals from the DDP, DDC, The Entrepren</w:t>
            </w:r>
            <w:r w:rsidR="00B27D1B">
              <w:rPr>
                <w:rFonts w:asciiTheme="minorHAnsi" w:hAnsiTheme="minorHAnsi"/>
              </w:rPr>
              <w:t>eurs Center, the City of Dayton and Nucleus CoShare</w:t>
            </w:r>
            <w:r w:rsidRPr="002E6B2A">
              <w:rPr>
                <w:rFonts w:asciiTheme="minorHAnsi" w:hAnsiTheme="minorHAnsi"/>
              </w:rPr>
              <w:t>, and other</w:t>
            </w:r>
            <w:r w:rsidR="00B82F72">
              <w:rPr>
                <w:rFonts w:asciiTheme="minorHAnsi" w:hAnsiTheme="minorHAnsi"/>
              </w:rPr>
              <w:t>s</w:t>
            </w:r>
            <w:bookmarkStart w:id="0" w:name="_GoBack"/>
            <w:bookmarkEnd w:id="0"/>
            <w:r w:rsidRPr="002E6B2A">
              <w:rPr>
                <w:rFonts w:asciiTheme="minorHAnsi" w:hAnsiTheme="minorHAnsi"/>
              </w:rPr>
              <w:t>.</w:t>
            </w:r>
            <w:r w:rsidR="00B27D1B">
              <w:rPr>
                <w:rFonts w:asciiTheme="minorHAnsi" w:hAnsiTheme="minorHAnsi"/>
              </w:rPr>
              <w:t xml:space="preserve">  </w:t>
            </w:r>
            <w:r w:rsidR="00B27D1B" w:rsidRPr="00B27D1B">
              <w:rPr>
                <w:rFonts w:asciiTheme="minorHAnsi" w:hAnsiTheme="minorHAnsi"/>
              </w:rPr>
              <w:t>This grassroots effort aims to capitalize on the current business climate and encourage more small businesse</w:t>
            </w:r>
            <w:r w:rsidR="00B27D1B">
              <w:rPr>
                <w:rFonts w:asciiTheme="minorHAnsi" w:hAnsiTheme="minorHAnsi"/>
              </w:rPr>
              <w:t>s to launch in our center city.</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Work is underway</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B27D1B" w:rsidP="005751E8">
            <w:pPr>
              <w:spacing w:after="0" w:line="240" w:lineRule="auto"/>
              <w:rPr>
                <w:rFonts w:asciiTheme="minorHAnsi" w:hAnsiTheme="minorHAnsi"/>
              </w:rPr>
            </w:pPr>
            <w:r>
              <w:rPr>
                <w:rFonts w:asciiTheme="minorHAnsi" w:hAnsiTheme="minorHAnsi"/>
              </w:rPr>
              <w:t>Priceless</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B27D1B" w:rsidP="005751E8">
            <w:pPr>
              <w:spacing w:after="0" w:line="240" w:lineRule="auto"/>
              <w:rPr>
                <w:rFonts w:asciiTheme="minorHAnsi" w:hAnsiTheme="minorHAnsi"/>
              </w:rPr>
            </w:pPr>
            <w:r>
              <w:rPr>
                <w:rFonts w:asciiTheme="minorHAnsi" w:hAnsiTheme="minorHAnsi"/>
              </w:rPr>
              <w:t>NA</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B27D1B">
            <w:pPr>
              <w:spacing w:after="0" w:line="240" w:lineRule="auto"/>
              <w:rPr>
                <w:rFonts w:asciiTheme="minorHAnsi" w:hAnsiTheme="minorHAnsi"/>
              </w:rPr>
            </w:pPr>
            <w:r w:rsidRPr="00EA319B">
              <w:rPr>
                <w:rFonts w:asciiTheme="minorHAnsi" w:hAnsiTheme="minorHAnsi"/>
              </w:rPr>
              <w:t xml:space="preserve">Strategic Collaboratives and Corridors , </w:t>
            </w:r>
            <w:r w:rsidR="00B27D1B">
              <w:rPr>
                <w:rFonts w:asciiTheme="minorHAnsi" w:hAnsiTheme="minorHAnsi"/>
              </w:rPr>
              <w:t>Placemaking</w:t>
            </w:r>
          </w:p>
        </w:tc>
      </w:tr>
    </w:tbl>
    <w:p w:rsidR="003E3111" w:rsidRDefault="003E3111" w:rsidP="00B27D1B">
      <w:pPr>
        <w:spacing w:after="0" w:line="240" w:lineRule="auto"/>
        <w:rPr>
          <w:rFonts w:asciiTheme="minorHAnsi" w:hAnsiTheme="minorHAnsi"/>
          <w:b/>
          <w:bCs/>
        </w:rPr>
      </w:pPr>
    </w:p>
    <w:p w:rsidR="00B27D1B" w:rsidRPr="00EA319B" w:rsidRDefault="00B27D1B" w:rsidP="00B27D1B">
      <w:pPr>
        <w:spacing w:after="0" w:line="240" w:lineRule="auto"/>
        <w:rPr>
          <w:rFonts w:asciiTheme="minorHAnsi" w:hAnsiTheme="minorHAnsi"/>
          <w:b/>
          <w:bCs/>
        </w:rPr>
      </w:pPr>
      <w:r w:rsidRPr="002E6B2A">
        <w:rPr>
          <w:rFonts w:asciiTheme="minorHAnsi" w:hAnsiTheme="minorHAnsi"/>
          <w:b/>
          <w:bCs/>
        </w:rPr>
        <w:t>U.S. Environmental Protection Agency</w:t>
      </w:r>
      <w:r>
        <w:rPr>
          <w:rFonts w:asciiTheme="minorHAnsi" w:hAnsiTheme="minorHAnsi"/>
          <w:b/>
          <w:bCs/>
        </w:rPr>
        <w:t xml:space="preserve"> Brownfield Assessment Grant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2"/>
        <w:gridCol w:w="7934"/>
      </w:tblGrid>
      <w:tr w:rsidR="00B27D1B"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B27D1B" w:rsidRPr="00EA319B" w:rsidRDefault="00B27D1B" w:rsidP="00FC21AC">
            <w:pPr>
              <w:spacing w:after="0" w:line="240" w:lineRule="auto"/>
              <w:rPr>
                <w:rFonts w:asciiTheme="minorHAnsi" w:hAnsiTheme="minorHAnsi"/>
              </w:rPr>
            </w:pPr>
            <w:r w:rsidRPr="00EA319B">
              <w:rPr>
                <w:rFonts w:asciiTheme="minorHAnsi" w:hAnsiTheme="minorHAnsi"/>
              </w:rPr>
              <w:t>Description</w:t>
            </w:r>
          </w:p>
        </w:tc>
        <w:tc>
          <w:tcPr>
            <w:tcW w:w="9180" w:type="dxa"/>
            <w:tcBorders>
              <w:top w:val="single" w:sz="4" w:space="0" w:color="000000"/>
              <w:left w:val="single" w:sz="4" w:space="0" w:color="000000"/>
              <w:bottom w:val="single" w:sz="4" w:space="0" w:color="000000"/>
              <w:right w:val="single" w:sz="4" w:space="0" w:color="000000"/>
            </w:tcBorders>
            <w:hideMark/>
          </w:tcPr>
          <w:p w:rsidR="00B27D1B" w:rsidRPr="007B54F2" w:rsidRDefault="00B27D1B" w:rsidP="00FC21AC">
            <w:pPr>
              <w:autoSpaceDE w:val="0"/>
              <w:autoSpaceDN w:val="0"/>
              <w:adjustRightInd w:val="0"/>
              <w:spacing w:after="0" w:line="240" w:lineRule="auto"/>
              <w:rPr>
                <w:rFonts w:asciiTheme="minorHAnsi" w:hAnsiTheme="minorHAnsi"/>
              </w:rPr>
            </w:pPr>
            <w:r>
              <w:rPr>
                <w:rFonts w:asciiTheme="minorHAnsi" w:hAnsiTheme="minorHAnsi"/>
              </w:rPr>
              <w:t xml:space="preserve">The City of Dayton received a $400,000 Brownfield Assessment Grant to completed </w:t>
            </w:r>
            <w:r w:rsidRPr="002E6B2A">
              <w:rPr>
                <w:rFonts w:asciiTheme="minorHAnsi" w:hAnsiTheme="minorHAnsi"/>
              </w:rPr>
              <w:t>environmental testing and community engagement in connection with brownfield sites</w:t>
            </w:r>
            <w:r>
              <w:rPr>
                <w:rFonts w:asciiTheme="minorHAnsi" w:hAnsiTheme="minorHAnsi"/>
              </w:rPr>
              <w:t xml:space="preserve"> along the West Third Street and the Mad River Corridors.  </w:t>
            </w:r>
          </w:p>
        </w:tc>
      </w:tr>
      <w:tr w:rsidR="00B27D1B"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B27D1B" w:rsidRPr="00EA319B" w:rsidRDefault="00B27D1B" w:rsidP="00FC21AC">
            <w:pPr>
              <w:spacing w:after="0" w:line="240" w:lineRule="auto"/>
              <w:rPr>
                <w:rFonts w:asciiTheme="minorHAnsi" w:hAnsiTheme="minorHAnsi"/>
              </w:rPr>
            </w:pPr>
            <w:r w:rsidRPr="00EA319B">
              <w:rPr>
                <w:rFonts w:asciiTheme="minorHAnsi" w:hAnsiTheme="minorHAnsi"/>
              </w:rPr>
              <w:lastRenderedPageBreak/>
              <w:t>Status</w:t>
            </w:r>
          </w:p>
        </w:tc>
        <w:tc>
          <w:tcPr>
            <w:tcW w:w="9180" w:type="dxa"/>
            <w:tcBorders>
              <w:top w:val="single" w:sz="4" w:space="0" w:color="000000"/>
              <w:left w:val="single" w:sz="4" w:space="0" w:color="000000"/>
              <w:bottom w:val="single" w:sz="4" w:space="0" w:color="000000"/>
              <w:right w:val="single" w:sz="4" w:space="0" w:color="000000"/>
            </w:tcBorders>
            <w:hideMark/>
          </w:tcPr>
          <w:p w:rsidR="00B27D1B" w:rsidRPr="00EA319B" w:rsidRDefault="00B27D1B" w:rsidP="00FC21AC">
            <w:pPr>
              <w:spacing w:after="0" w:line="240" w:lineRule="auto"/>
              <w:rPr>
                <w:rFonts w:asciiTheme="minorHAnsi" w:hAnsiTheme="minorHAnsi"/>
              </w:rPr>
            </w:pPr>
            <w:r>
              <w:rPr>
                <w:rFonts w:asciiTheme="minorHAnsi" w:hAnsiTheme="minorHAnsi"/>
              </w:rPr>
              <w:t xml:space="preserve">Project is underway  </w:t>
            </w:r>
            <w:r w:rsidRPr="00EA319B">
              <w:rPr>
                <w:rFonts w:asciiTheme="minorHAnsi" w:hAnsiTheme="minorHAnsi"/>
              </w:rPr>
              <w:t xml:space="preserve">  </w:t>
            </w:r>
          </w:p>
        </w:tc>
      </w:tr>
      <w:tr w:rsidR="00B27D1B"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B27D1B" w:rsidRPr="00EA319B" w:rsidRDefault="00B27D1B" w:rsidP="00FC21AC">
            <w:pPr>
              <w:spacing w:after="0" w:line="240" w:lineRule="auto"/>
              <w:rPr>
                <w:rFonts w:asciiTheme="minorHAnsi" w:hAnsiTheme="minorHAnsi"/>
              </w:rPr>
            </w:pPr>
            <w:r>
              <w:rPr>
                <w:rFonts w:asciiTheme="minorHAnsi" w:hAnsiTheme="minorHAnsi"/>
              </w:rPr>
              <w:t>Grant Amount</w:t>
            </w:r>
          </w:p>
        </w:tc>
        <w:tc>
          <w:tcPr>
            <w:tcW w:w="9180" w:type="dxa"/>
            <w:tcBorders>
              <w:top w:val="single" w:sz="4" w:space="0" w:color="000000"/>
              <w:left w:val="single" w:sz="4" w:space="0" w:color="000000"/>
              <w:bottom w:val="single" w:sz="4" w:space="0" w:color="000000"/>
              <w:right w:val="single" w:sz="4" w:space="0" w:color="000000"/>
            </w:tcBorders>
            <w:hideMark/>
          </w:tcPr>
          <w:p w:rsidR="00B27D1B" w:rsidRPr="00EA319B" w:rsidRDefault="00B27D1B" w:rsidP="00FC21AC">
            <w:pPr>
              <w:spacing w:after="0" w:line="240" w:lineRule="auto"/>
              <w:rPr>
                <w:rFonts w:asciiTheme="minorHAnsi" w:hAnsiTheme="minorHAnsi"/>
              </w:rPr>
            </w:pPr>
            <w:r w:rsidRPr="00EA319B">
              <w:rPr>
                <w:rFonts w:asciiTheme="minorHAnsi" w:hAnsiTheme="minorHAnsi"/>
              </w:rPr>
              <w:t>Total - $</w:t>
            </w:r>
            <w:r>
              <w:rPr>
                <w:rFonts w:asciiTheme="minorHAnsi" w:hAnsiTheme="minorHAnsi"/>
              </w:rPr>
              <w:t>400,000</w:t>
            </w:r>
          </w:p>
        </w:tc>
      </w:tr>
      <w:tr w:rsidR="00B27D1B" w:rsidRPr="00EA319B" w:rsidTr="00FC21AC">
        <w:tc>
          <w:tcPr>
            <w:tcW w:w="1728" w:type="dxa"/>
            <w:tcBorders>
              <w:top w:val="single" w:sz="4" w:space="0" w:color="000000"/>
              <w:left w:val="single" w:sz="4" w:space="0" w:color="000000"/>
              <w:bottom w:val="single" w:sz="4" w:space="0" w:color="000000"/>
              <w:right w:val="single" w:sz="4" w:space="0" w:color="000000"/>
            </w:tcBorders>
            <w:hideMark/>
          </w:tcPr>
          <w:p w:rsidR="00B27D1B" w:rsidRPr="00EA319B" w:rsidRDefault="00B27D1B" w:rsidP="00FC21AC">
            <w:pPr>
              <w:spacing w:after="0" w:line="240" w:lineRule="auto"/>
              <w:rPr>
                <w:rFonts w:asciiTheme="minorHAnsi" w:hAnsiTheme="minorHAnsi"/>
              </w:rPr>
            </w:pPr>
            <w:r w:rsidRPr="00EA319B">
              <w:rPr>
                <w:rFonts w:asciiTheme="minorHAnsi" w:hAnsiTheme="minorHAnsi"/>
              </w:rPr>
              <w:t>Funding source</w:t>
            </w:r>
          </w:p>
        </w:tc>
        <w:tc>
          <w:tcPr>
            <w:tcW w:w="9180" w:type="dxa"/>
            <w:tcBorders>
              <w:top w:val="single" w:sz="4" w:space="0" w:color="000000"/>
              <w:left w:val="single" w:sz="4" w:space="0" w:color="000000"/>
              <w:bottom w:val="single" w:sz="4" w:space="0" w:color="000000"/>
              <w:right w:val="single" w:sz="4" w:space="0" w:color="000000"/>
            </w:tcBorders>
            <w:hideMark/>
          </w:tcPr>
          <w:p w:rsidR="00B27D1B" w:rsidRPr="00EA319B" w:rsidRDefault="00B27D1B" w:rsidP="00FC21AC">
            <w:pPr>
              <w:autoSpaceDE w:val="0"/>
              <w:autoSpaceDN w:val="0"/>
              <w:adjustRightInd w:val="0"/>
              <w:spacing w:after="0" w:line="240" w:lineRule="auto"/>
              <w:rPr>
                <w:rFonts w:asciiTheme="minorHAnsi" w:hAnsiTheme="minorHAnsi"/>
              </w:rPr>
            </w:pPr>
            <w:r>
              <w:rPr>
                <w:rFonts w:asciiTheme="minorHAnsi" w:hAnsiTheme="minorHAnsi"/>
              </w:rPr>
              <w:t>Private Equity, Historic Tax Credits, CRA</w:t>
            </w:r>
          </w:p>
        </w:tc>
      </w:tr>
      <w:tr w:rsidR="00B27D1B" w:rsidRPr="00EA319B" w:rsidTr="00FC21AC">
        <w:tc>
          <w:tcPr>
            <w:tcW w:w="1728" w:type="dxa"/>
            <w:tcBorders>
              <w:top w:val="single" w:sz="4" w:space="0" w:color="000000"/>
              <w:left w:val="single" w:sz="4" w:space="0" w:color="000000"/>
              <w:bottom w:val="single" w:sz="4" w:space="0" w:color="000000"/>
              <w:right w:val="single" w:sz="4" w:space="0" w:color="000000"/>
            </w:tcBorders>
          </w:tcPr>
          <w:p w:rsidR="00B27D1B" w:rsidRPr="00EA319B" w:rsidRDefault="00B27D1B" w:rsidP="00FC21AC">
            <w:pPr>
              <w:spacing w:after="0" w:line="240" w:lineRule="auto"/>
              <w:rPr>
                <w:rFonts w:asciiTheme="minorHAnsi" w:hAnsiTheme="minorHAnsi"/>
              </w:rPr>
            </w:pPr>
            <w:r w:rsidRPr="00EA319B">
              <w:rPr>
                <w:rFonts w:asciiTheme="minorHAnsi" w:hAnsiTheme="minorHAnsi"/>
              </w:rPr>
              <w:t>Policy Directive</w:t>
            </w:r>
          </w:p>
        </w:tc>
        <w:tc>
          <w:tcPr>
            <w:tcW w:w="9180" w:type="dxa"/>
            <w:tcBorders>
              <w:top w:val="single" w:sz="4" w:space="0" w:color="000000"/>
              <w:left w:val="single" w:sz="4" w:space="0" w:color="000000"/>
              <w:bottom w:val="single" w:sz="4" w:space="0" w:color="000000"/>
              <w:right w:val="single" w:sz="4" w:space="0" w:color="000000"/>
            </w:tcBorders>
          </w:tcPr>
          <w:p w:rsidR="00B27D1B" w:rsidRPr="00EA319B" w:rsidRDefault="00B27D1B" w:rsidP="00FC21AC">
            <w:pPr>
              <w:autoSpaceDE w:val="0"/>
              <w:autoSpaceDN w:val="0"/>
              <w:adjustRightInd w:val="0"/>
              <w:spacing w:after="0" w:line="240" w:lineRule="auto"/>
              <w:rPr>
                <w:rFonts w:asciiTheme="minorHAnsi" w:hAnsiTheme="minorHAnsi"/>
              </w:rPr>
            </w:pPr>
            <w:r w:rsidRPr="00EA319B">
              <w:rPr>
                <w:rFonts w:asciiTheme="minorHAnsi" w:hAnsiTheme="minorHAnsi"/>
              </w:rPr>
              <w:t xml:space="preserve">Livable Streets/Placemaking, Webster Station Plan, </w:t>
            </w:r>
            <w:r>
              <w:rPr>
                <w:rFonts w:asciiTheme="minorHAnsi" w:hAnsiTheme="minorHAnsi"/>
              </w:rPr>
              <w:t>Strategic Collaborative</w:t>
            </w:r>
          </w:p>
        </w:tc>
      </w:tr>
    </w:tbl>
    <w:p w:rsidR="00B27D1B" w:rsidRDefault="00B27D1B"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sidRPr="00EA319B">
        <w:rPr>
          <w:rFonts w:asciiTheme="minorHAnsi" w:hAnsiTheme="minorHAnsi"/>
          <w:b/>
          <w:bCs/>
        </w:rPr>
        <w:t>Webster Street Bridge Replacement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3"/>
        <w:gridCol w:w="7933"/>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Replacement of the Webster Street Bridge over the Mad River</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Construction </w:t>
            </w:r>
            <w:r>
              <w:rPr>
                <w:rFonts w:asciiTheme="minorHAnsi" w:hAnsiTheme="minorHAnsi"/>
              </w:rPr>
              <w:t>is underway and expected to be completed in November 2017.</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Total - $</w:t>
            </w:r>
            <w:r>
              <w:rPr>
                <w:rFonts w:asciiTheme="minorHAnsi" w:hAnsiTheme="minorHAnsi"/>
              </w:rPr>
              <w:t>10</w:t>
            </w:r>
            <w:r w:rsidRPr="00EA319B">
              <w:rPr>
                <w:rFonts w:asciiTheme="minorHAnsi" w:hAnsiTheme="minorHAnsi"/>
              </w:rPr>
              <w:t>M</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Federal STP funds &amp; City General Capital funds (Future Request State Issue 1)</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Aerospace Hub System, DaVinci, Webster Station and Tech Town Development, Livable Street/Placemaking</w:t>
            </w:r>
          </w:p>
        </w:tc>
      </w:tr>
    </w:tbl>
    <w:p w:rsidR="00792045" w:rsidRDefault="00792045" w:rsidP="00792045">
      <w:pPr>
        <w:spacing w:after="0" w:line="240" w:lineRule="auto"/>
        <w:rPr>
          <w:rFonts w:asciiTheme="minorHAnsi" w:hAnsiTheme="minorHAnsi"/>
          <w:b/>
          <w:bCs/>
        </w:rPr>
      </w:pPr>
    </w:p>
    <w:p w:rsidR="00792045" w:rsidRPr="00EA319B" w:rsidRDefault="00792045" w:rsidP="00792045">
      <w:pPr>
        <w:spacing w:after="0" w:line="240" w:lineRule="auto"/>
        <w:rPr>
          <w:rFonts w:asciiTheme="minorHAnsi" w:hAnsiTheme="minorHAnsi"/>
          <w:b/>
          <w:bCs/>
        </w:rPr>
      </w:pPr>
      <w:r w:rsidRPr="00EA319B">
        <w:rPr>
          <w:rFonts w:asciiTheme="minorHAnsi" w:hAnsiTheme="minorHAnsi"/>
          <w:b/>
          <w:bCs/>
        </w:rPr>
        <w:t>Weustoff &amp; Getz (210 Wayne Avenue)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3"/>
        <w:gridCol w:w="7933"/>
      </w:tblGrid>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Description</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 xml:space="preserve">Positioned between Dayton's Oregon and Webster Station districts, the Weustoff and Getz Building was first constructed as a factory in 1868. A number of other manufacturers later occupied the property, but it was most recently used by furniture and plumbing suppliers before becoming vacant. Acquired by the city of Dayton, the property will be privately redeveloped by City Properties Group into 40 residential apartments and first-floor retail space.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Status</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Renovation is underway. And is expected to be complete in 2017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Cost</w:t>
            </w:r>
          </w:p>
        </w:tc>
        <w:tc>
          <w:tcPr>
            <w:tcW w:w="9180" w:type="dxa"/>
          </w:tcPr>
          <w:p w:rsidR="00792045" w:rsidRPr="00EA319B" w:rsidRDefault="00792045" w:rsidP="005751E8">
            <w:pPr>
              <w:pStyle w:val="Default"/>
              <w:rPr>
                <w:rFonts w:asciiTheme="minorHAnsi" w:hAnsiTheme="minorHAnsi"/>
                <w:sz w:val="22"/>
                <w:szCs w:val="22"/>
              </w:rPr>
            </w:pPr>
            <w:r>
              <w:rPr>
                <w:rFonts w:asciiTheme="minorHAnsi" w:hAnsiTheme="minorHAnsi"/>
                <w:sz w:val="22"/>
                <w:szCs w:val="22"/>
              </w:rPr>
              <w:t>Total - $8</w:t>
            </w:r>
            <w:r w:rsidRPr="00EA319B">
              <w:rPr>
                <w:rFonts w:asciiTheme="minorHAnsi" w:hAnsiTheme="minorHAnsi"/>
                <w:sz w:val="22"/>
                <w:szCs w:val="22"/>
              </w:rPr>
              <w:t xml:space="preserve">M; </w:t>
            </w:r>
            <w:r w:rsidRPr="00EA319B">
              <w:rPr>
                <w:rFonts w:asciiTheme="minorHAnsi" w:hAnsiTheme="minorHAnsi"/>
                <w:iCs/>
                <w:sz w:val="22"/>
                <w:szCs w:val="22"/>
              </w:rPr>
              <w:t>Total Tax Preservation Tax Credit</w:t>
            </w:r>
            <w:r w:rsidRPr="00EA319B">
              <w:rPr>
                <w:rFonts w:asciiTheme="minorHAnsi" w:hAnsiTheme="minorHAnsi"/>
                <w:sz w:val="22"/>
                <w:szCs w:val="22"/>
              </w:rPr>
              <w:t xml:space="preserve">: $1,925,000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Funding source</w:t>
            </w:r>
          </w:p>
        </w:tc>
        <w:tc>
          <w:tcPr>
            <w:tcW w:w="9180" w:type="dxa"/>
          </w:tcPr>
          <w:p w:rsidR="00792045" w:rsidRPr="00EA319B" w:rsidRDefault="00792045" w:rsidP="005751E8">
            <w:pPr>
              <w:spacing w:after="0" w:line="240" w:lineRule="auto"/>
              <w:rPr>
                <w:rFonts w:asciiTheme="minorHAnsi" w:hAnsiTheme="minorHAnsi"/>
              </w:rPr>
            </w:pPr>
            <w:r>
              <w:rPr>
                <w:rFonts w:asciiTheme="minorHAnsi" w:hAnsiTheme="minorHAnsi"/>
              </w:rPr>
              <w:t xml:space="preserve">State and Federal HTC – City contributed land.  </w:t>
            </w:r>
          </w:p>
        </w:tc>
      </w:tr>
      <w:tr w:rsidR="00792045" w:rsidRPr="00EA319B" w:rsidTr="005751E8">
        <w:tc>
          <w:tcPr>
            <w:tcW w:w="1728"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Policy Directive</w:t>
            </w:r>
          </w:p>
        </w:tc>
        <w:tc>
          <w:tcPr>
            <w:tcW w:w="9180" w:type="dxa"/>
          </w:tcPr>
          <w:p w:rsidR="00792045" w:rsidRPr="00EA319B" w:rsidRDefault="00792045" w:rsidP="005751E8">
            <w:pPr>
              <w:spacing w:after="0" w:line="240" w:lineRule="auto"/>
              <w:rPr>
                <w:rFonts w:asciiTheme="minorHAnsi" w:hAnsiTheme="minorHAnsi"/>
              </w:rPr>
            </w:pPr>
            <w:r w:rsidRPr="00EA319B">
              <w:rPr>
                <w:rFonts w:asciiTheme="minorHAnsi" w:hAnsiTheme="minorHAnsi"/>
              </w:rPr>
              <w:t>Strategic Collaboratives and Corridors, Livable Street/Placemaking</w:t>
            </w:r>
          </w:p>
        </w:tc>
      </w:tr>
    </w:tbl>
    <w:p w:rsidR="00792045" w:rsidRDefault="00792045" w:rsidP="00792045">
      <w:pPr>
        <w:spacing w:after="0" w:line="240" w:lineRule="auto"/>
        <w:rPr>
          <w:rFonts w:asciiTheme="minorHAnsi" w:hAnsiTheme="minorHAnsi"/>
          <w:b/>
          <w:bCs/>
        </w:rPr>
      </w:pPr>
    </w:p>
    <w:p w:rsidR="00792045" w:rsidRDefault="00792045" w:rsidP="00792045">
      <w:pPr>
        <w:spacing w:after="0" w:line="240" w:lineRule="auto"/>
        <w:rPr>
          <w:rFonts w:asciiTheme="minorHAnsi" w:hAnsiTheme="minorHAnsi"/>
          <w:b/>
          <w:bCs/>
        </w:rPr>
      </w:pPr>
    </w:p>
    <w:p w:rsidR="00792045" w:rsidRDefault="00792045"/>
    <w:sectPr w:rsidR="00792045" w:rsidSect="00AD6916">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E8" w:rsidRDefault="005751E8" w:rsidP="00EF5320">
      <w:pPr>
        <w:spacing w:after="0" w:line="240" w:lineRule="auto"/>
      </w:pPr>
      <w:r>
        <w:separator/>
      </w:r>
    </w:p>
  </w:endnote>
  <w:endnote w:type="continuationSeparator" w:id="0">
    <w:p w:rsidR="005751E8" w:rsidRDefault="005751E8" w:rsidP="00EF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E8" w:rsidRDefault="005751E8" w:rsidP="00EF5320">
      <w:pPr>
        <w:spacing w:after="0" w:line="240" w:lineRule="auto"/>
      </w:pPr>
      <w:r>
        <w:separator/>
      </w:r>
    </w:p>
  </w:footnote>
  <w:footnote w:type="continuationSeparator" w:id="0">
    <w:p w:rsidR="005751E8" w:rsidRDefault="005751E8" w:rsidP="00EF5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45"/>
    <w:rsid w:val="00073A0D"/>
    <w:rsid w:val="00117EA5"/>
    <w:rsid w:val="00297165"/>
    <w:rsid w:val="002E6B2A"/>
    <w:rsid w:val="003E3111"/>
    <w:rsid w:val="005751E8"/>
    <w:rsid w:val="005A75D2"/>
    <w:rsid w:val="005C0E12"/>
    <w:rsid w:val="00792045"/>
    <w:rsid w:val="008A4099"/>
    <w:rsid w:val="008C0B63"/>
    <w:rsid w:val="008E1028"/>
    <w:rsid w:val="00AD6916"/>
    <w:rsid w:val="00B27D1B"/>
    <w:rsid w:val="00B37913"/>
    <w:rsid w:val="00B37B8A"/>
    <w:rsid w:val="00B82F72"/>
    <w:rsid w:val="00DE59FB"/>
    <w:rsid w:val="00EF5320"/>
    <w:rsid w:val="00F91007"/>
    <w:rsid w:val="00FA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9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2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92045"/>
    <w:pPr>
      <w:autoSpaceDE w:val="0"/>
      <w:autoSpaceDN w:val="0"/>
      <w:adjustRightInd w:val="0"/>
      <w:spacing w:after="0" w:line="240" w:lineRule="auto"/>
    </w:pPr>
    <w:rPr>
      <w:rFonts w:ascii="Verdana" w:eastAsia="Times New Roman" w:hAnsi="Verdana" w:cs="Verdana"/>
      <w:color w:val="000000"/>
      <w:sz w:val="24"/>
      <w:szCs w:val="24"/>
    </w:rPr>
  </w:style>
  <w:style w:type="paragraph" w:styleId="Header">
    <w:name w:val="header"/>
    <w:basedOn w:val="Normal"/>
    <w:link w:val="HeaderChar"/>
    <w:uiPriority w:val="99"/>
    <w:unhideWhenUsed/>
    <w:rsid w:val="00EF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320"/>
    <w:rPr>
      <w:rFonts w:ascii="Calibri" w:eastAsia="Calibri" w:hAnsi="Calibri" w:cs="Calibri"/>
    </w:rPr>
  </w:style>
  <w:style w:type="paragraph" w:styleId="Footer">
    <w:name w:val="footer"/>
    <w:basedOn w:val="Normal"/>
    <w:link w:val="FooterChar"/>
    <w:uiPriority w:val="99"/>
    <w:unhideWhenUsed/>
    <w:rsid w:val="00EF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320"/>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9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20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92045"/>
    <w:pPr>
      <w:autoSpaceDE w:val="0"/>
      <w:autoSpaceDN w:val="0"/>
      <w:adjustRightInd w:val="0"/>
      <w:spacing w:after="0" w:line="240" w:lineRule="auto"/>
    </w:pPr>
    <w:rPr>
      <w:rFonts w:ascii="Verdana" w:eastAsia="Times New Roman" w:hAnsi="Verdana" w:cs="Verdana"/>
      <w:color w:val="000000"/>
      <w:sz w:val="24"/>
      <w:szCs w:val="24"/>
    </w:rPr>
  </w:style>
  <w:style w:type="paragraph" w:styleId="Header">
    <w:name w:val="header"/>
    <w:basedOn w:val="Normal"/>
    <w:link w:val="HeaderChar"/>
    <w:uiPriority w:val="99"/>
    <w:unhideWhenUsed/>
    <w:rsid w:val="00EF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320"/>
    <w:rPr>
      <w:rFonts w:ascii="Calibri" w:eastAsia="Calibri" w:hAnsi="Calibri" w:cs="Calibri"/>
    </w:rPr>
  </w:style>
  <w:style w:type="paragraph" w:styleId="Footer">
    <w:name w:val="footer"/>
    <w:basedOn w:val="Normal"/>
    <w:link w:val="FooterChar"/>
    <w:uiPriority w:val="99"/>
    <w:unhideWhenUsed/>
    <w:rsid w:val="00EF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32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8</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Walbridge, Amy</dc:creator>
  <cp:lastModifiedBy>Walbridge, Amy</cp:lastModifiedBy>
  <cp:revision>8</cp:revision>
  <dcterms:created xsi:type="dcterms:W3CDTF">2017-01-03T21:14:00Z</dcterms:created>
  <dcterms:modified xsi:type="dcterms:W3CDTF">2017-01-09T19:42:00Z</dcterms:modified>
</cp:coreProperties>
</file>